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77B060EB" w14:textId="7A03A5AF" w:rsidR="0053049C" w:rsidRPr="007655E0" w:rsidRDefault="007655E0" w:rsidP="005970C7">
      <w:pPr>
        <w:jc w:val="center"/>
        <w:rPr>
          <w:sz w:val="44"/>
          <w:szCs w:val="44"/>
        </w:rPr>
      </w:pPr>
      <w:r w:rsidRPr="007655E0">
        <w:rPr>
          <w:sz w:val="44"/>
          <w:szCs w:val="44"/>
        </w:rPr>
        <w:t xml:space="preserve">REFORMA E </w:t>
      </w:r>
      <w:r w:rsidR="00B513E6">
        <w:rPr>
          <w:sz w:val="44"/>
          <w:szCs w:val="44"/>
        </w:rPr>
        <w:t>AMPLIA</w:t>
      </w:r>
      <w:r w:rsidRPr="007655E0">
        <w:rPr>
          <w:sz w:val="44"/>
          <w:szCs w:val="44"/>
        </w:rPr>
        <w:t>ÇÃO DO PRÉDIO D</w:t>
      </w:r>
      <w:r w:rsidR="00B513E6">
        <w:rPr>
          <w:sz w:val="44"/>
          <w:szCs w:val="44"/>
        </w:rPr>
        <w:t>A</w:t>
      </w:r>
      <w:r w:rsidRPr="007655E0">
        <w:rPr>
          <w:sz w:val="44"/>
          <w:szCs w:val="44"/>
        </w:rPr>
        <w:t xml:space="preserve"> </w:t>
      </w:r>
      <w:r w:rsidR="009B3F26">
        <w:rPr>
          <w:sz w:val="44"/>
          <w:szCs w:val="44"/>
        </w:rPr>
        <w:t>UNIDADE BÁSICA DE SAÚDE JENÉSIO DE QUEIROZ SANTOS DE</w:t>
      </w:r>
      <w:r w:rsidRPr="007655E0">
        <w:rPr>
          <w:sz w:val="44"/>
          <w:szCs w:val="44"/>
        </w:rPr>
        <w:t xml:space="preserve"> LIMOEIRO/PE</w:t>
      </w:r>
    </w:p>
    <w:p w14:paraId="44831A92" w14:textId="77777777" w:rsidR="00E6677A" w:rsidRPr="005970C7" w:rsidRDefault="00E6677A" w:rsidP="005970C7">
      <w:pPr>
        <w:jc w:val="center"/>
        <w:rPr>
          <w:sz w:val="40"/>
          <w:szCs w:val="40"/>
        </w:rPr>
      </w:pPr>
    </w:p>
    <w:p w14:paraId="749F2EF9" w14:textId="77777777" w:rsidR="00E6677A" w:rsidRDefault="00E6677A" w:rsidP="0046279F"/>
    <w:p w14:paraId="19DA01CB" w14:textId="77777777" w:rsidR="00E6677A" w:rsidRDefault="00E6677A" w:rsidP="0046279F"/>
    <w:p w14:paraId="5B837B9F" w14:textId="77777777" w:rsidR="00E6677A" w:rsidRDefault="00E6677A" w:rsidP="0046279F"/>
    <w:p w14:paraId="5E2A6969" w14:textId="77777777" w:rsidR="005970C7" w:rsidRDefault="005970C7" w:rsidP="0046279F"/>
    <w:p w14:paraId="1C1ADB81" w14:textId="77777777" w:rsidR="005970C7" w:rsidRDefault="005970C7" w:rsidP="0046279F"/>
    <w:p w14:paraId="4D63AF17" w14:textId="77777777" w:rsidR="005970C7" w:rsidRDefault="005970C7" w:rsidP="0046279F"/>
    <w:p w14:paraId="0440ED49" w14:textId="77777777" w:rsidR="005970C7" w:rsidRDefault="005970C7" w:rsidP="0046279F"/>
    <w:p w14:paraId="49DBBA86" w14:textId="77777777" w:rsidR="005970C7" w:rsidRDefault="005970C7" w:rsidP="0046279F"/>
    <w:p w14:paraId="0D8F7894" w14:textId="77777777" w:rsidR="005970C7" w:rsidRDefault="005970C7"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36950792" w:rsidR="00E6677A" w:rsidRPr="00E518DC" w:rsidRDefault="003A4F5C" w:rsidP="00E6677A">
      <w:pPr>
        <w:jc w:val="center"/>
        <w:rPr>
          <w:rStyle w:val="Forte"/>
          <w:rFonts w:ascii="Arial" w:hAnsi="Arial" w:cs="Arial"/>
        </w:rPr>
      </w:pPr>
      <w:r>
        <w:rPr>
          <w:rStyle w:val="Forte"/>
          <w:rFonts w:ascii="Arial" w:hAnsi="Arial" w:cs="Arial"/>
        </w:rPr>
        <w:t>ABRIL</w:t>
      </w:r>
      <w:r w:rsidR="00E6677A" w:rsidRPr="00E518DC">
        <w:rPr>
          <w:rStyle w:val="Forte"/>
          <w:rFonts w:ascii="Arial" w:hAnsi="Arial" w:cs="Arial"/>
        </w:rPr>
        <w:t>/202</w:t>
      </w:r>
      <w:r w:rsidR="009B3F26">
        <w:rPr>
          <w:rStyle w:val="Forte"/>
          <w:rFonts w:ascii="Arial" w:hAnsi="Arial" w:cs="Arial"/>
        </w:rPr>
        <w:t>3</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0E0E13">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0A84C273" w:rsidR="005970C7" w:rsidRPr="005970C7" w:rsidRDefault="00E6677A" w:rsidP="005970C7">
      <w:pPr>
        <w:pStyle w:val="PargrafodaLista"/>
        <w:spacing w:line="276" w:lineRule="auto"/>
        <w:ind w:left="360"/>
        <w:jc w:val="both"/>
        <w:rPr>
          <w:rFonts w:ascii="Arial" w:hAnsi="Arial" w:cs="Arial"/>
        </w:rPr>
      </w:pPr>
      <w:r w:rsidRPr="008F21D8">
        <w:rPr>
          <w:rFonts w:ascii="Arial" w:hAnsi="Arial" w:cs="Arial"/>
        </w:rPr>
        <w:t>Este Termo de Referência tem por objetivo estabelecer as diretrizes básicas, que deverão ser seguidas, na execução dos serviços de ENGENHARIA para execução da obra, po</w:t>
      </w:r>
      <w:r w:rsidR="005970C7">
        <w:rPr>
          <w:rFonts w:ascii="Arial" w:hAnsi="Arial" w:cs="Arial"/>
        </w:rPr>
        <w:t>r regime de preço unitário, dos</w:t>
      </w:r>
      <w:r w:rsidR="006B12A9" w:rsidRPr="008F21D8">
        <w:rPr>
          <w:rFonts w:ascii="Arial" w:hAnsi="Arial" w:cs="Arial"/>
        </w:rPr>
        <w:t xml:space="preserve"> </w:t>
      </w:r>
      <w:r w:rsidR="007655E0">
        <w:rPr>
          <w:rFonts w:ascii="Arial" w:hAnsi="Arial" w:cs="Arial"/>
        </w:rPr>
        <w:t>Serviços de</w:t>
      </w:r>
      <w:r w:rsidR="005970C7" w:rsidRPr="005970C7">
        <w:rPr>
          <w:rFonts w:ascii="Arial" w:hAnsi="Arial" w:cs="Arial"/>
        </w:rPr>
        <w:t xml:space="preserve"> </w:t>
      </w:r>
      <w:r w:rsidR="007655E0" w:rsidRPr="00811B87">
        <w:rPr>
          <w:rFonts w:ascii="Arial" w:hAnsi="Arial" w:cs="Arial"/>
        </w:rPr>
        <w:t xml:space="preserve">Reforma e </w:t>
      </w:r>
      <w:r w:rsidR="00B513E6" w:rsidRPr="00811B87">
        <w:rPr>
          <w:rFonts w:ascii="Arial" w:hAnsi="Arial" w:cs="Arial"/>
        </w:rPr>
        <w:t>Ampli</w:t>
      </w:r>
      <w:r w:rsidR="007655E0" w:rsidRPr="00811B87">
        <w:rPr>
          <w:rFonts w:ascii="Arial" w:hAnsi="Arial" w:cs="Arial"/>
        </w:rPr>
        <w:t>ação do Prédio d</w:t>
      </w:r>
      <w:r w:rsidR="00B513E6" w:rsidRPr="00811B87">
        <w:rPr>
          <w:rFonts w:ascii="Arial" w:hAnsi="Arial" w:cs="Arial"/>
        </w:rPr>
        <w:t>a</w:t>
      </w:r>
      <w:r w:rsidR="007655E0" w:rsidRPr="00811B87">
        <w:rPr>
          <w:rFonts w:ascii="Arial" w:hAnsi="Arial" w:cs="Arial"/>
        </w:rPr>
        <w:t xml:space="preserve"> </w:t>
      </w:r>
      <w:r w:rsidR="009B3F26">
        <w:rPr>
          <w:rFonts w:ascii="Arial" w:hAnsi="Arial" w:cs="Arial"/>
        </w:rPr>
        <w:t xml:space="preserve">Unidade Básica de Saúde </w:t>
      </w:r>
      <w:proofErr w:type="spellStart"/>
      <w:r w:rsidR="009B3F26">
        <w:rPr>
          <w:rFonts w:ascii="Arial" w:hAnsi="Arial" w:cs="Arial"/>
        </w:rPr>
        <w:t>Jenésio</w:t>
      </w:r>
      <w:proofErr w:type="spellEnd"/>
      <w:r w:rsidR="009B3F26">
        <w:rPr>
          <w:rFonts w:ascii="Arial" w:hAnsi="Arial" w:cs="Arial"/>
        </w:rPr>
        <w:t xml:space="preserve"> de Queiroz Santos</w:t>
      </w:r>
      <w:r w:rsidR="007655E0" w:rsidRPr="00811B87">
        <w:rPr>
          <w:rFonts w:ascii="Arial" w:hAnsi="Arial" w:cs="Arial"/>
        </w:rPr>
        <w:t xml:space="preserve"> de Limoeiro-PE</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67572C15" w:rsidR="00E6677A" w:rsidRPr="008F21D8" w:rsidRDefault="009B3F26" w:rsidP="005970C7">
      <w:pPr>
        <w:pStyle w:val="PargrafodaLista"/>
        <w:spacing w:line="276" w:lineRule="auto"/>
        <w:ind w:left="360"/>
        <w:jc w:val="both"/>
        <w:rPr>
          <w:rFonts w:ascii="Arial" w:hAnsi="Arial" w:cs="Arial"/>
        </w:rPr>
      </w:pPr>
      <w:r>
        <w:rPr>
          <w:rFonts w:ascii="Arial" w:hAnsi="Arial" w:cs="Arial"/>
        </w:rPr>
        <w:t xml:space="preserve">Sítio </w:t>
      </w:r>
      <w:proofErr w:type="spellStart"/>
      <w:r>
        <w:rPr>
          <w:rFonts w:ascii="Arial" w:hAnsi="Arial" w:cs="Arial"/>
        </w:rPr>
        <w:t>Convales</w:t>
      </w:r>
      <w:proofErr w:type="spellEnd"/>
      <w:r w:rsidR="00B513E6" w:rsidRPr="00811B87">
        <w:rPr>
          <w:rFonts w:ascii="Arial" w:hAnsi="Arial" w:cs="Arial"/>
        </w:rPr>
        <w:t>,</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2F2EB9D2"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5B03CA">
        <w:rPr>
          <w:rFonts w:ascii="Arial" w:hAnsi="Arial" w:cs="Arial"/>
        </w:rPr>
        <w:t>180</w:t>
      </w:r>
      <w:r w:rsidR="00BF1FB9" w:rsidRPr="005B03CA">
        <w:rPr>
          <w:rFonts w:ascii="Arial" w:hAnsi="Arial" w:cs="Arial"/>
        </w:rPr>
        <w:t xml:space="preserve"> </w:t>
      </w:r>
      <w:r w:rsidR="00721358" w:rsidRPr="005B03CA">
        <w:rPr>
          <w:rFonts w:ascii="Arial" w:hAnsi="Arial" w:cs="Arial"/>
        </w:rPr>
        <w:t>(</w:t>
      </w:r>
      <w:r w:rsidR="00BF1FB9" w:rsidRPr="005B03CA">
        <w:rPr>
          <w:rFonts w:ascii="Arial" w:hAnsi="Arial" w:cs="Arial"/>
        </w:rPr>
        <w:t>cento e oitenta</w:t>
      </w:r>
      <w:r w:rsidRPr="005B03CA">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30A77B1A"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404D83">
        <w:rPr>
          <w:rFonts w:ascii="Arial" w:hAnsi="Arial" w:cs="Arial"/>
        </w:rPr>
        <w:t>365</w:t>
      </w:r>
      <w:r w:rsidR="00C01C40" w:rsidRPr="00811B87">
        <w:rPr>
          <w:rFonts w:ascii="Arial" w:hAnsi="Arial" w:cs="Arial"/>
        </w:rPr>
        <w:t xml:space="preserve"> (</w:t>
      </w:r>
      <w:r w:rsidR="00404D83">
        <w:rPr>
          <w:rFonts w:ascii="Arial" w:hAnsi="Arial" w:cs="Arial"/>
        </w:rPr>
        <w:t>Trezentos e sessenta e cinco</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78756342" w:rsidR="00314625" w:rsidRDefault="0083217D"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conforme as áreas de atuação previstas no Termo de Referência, em plena validade</w:t>
      </w:r>
      <w:r w:rsidR="00314625" w:rsidRPr="008F21D8">
        <w:rPr>
          <w:rFonts w:ascii="Arial" w:hAnsi="Arial" w:cs="Arial"/>
        </w:rPr>
        <w:t xml:space="preserve">; </w:t>
      </w:r>
    </w:p>
    <w:p w14:paraId="1E31AF87" w14:textId="3DE50BFB" w:rsidR="0083217D" w:rsidRPr="0083217D" w:rsidRDefault="0083217D" w:rsidP="00E12204">
      <w:pPr>
        <w:pStyle w:val="PargrafodaLista"/>
        <w:numPr>
          <w:ilvl w:val="1"/>
          <w:numId w:val="3"/>
        </w:numPr>
        <w:spacing w:line="276" w:lineRule="auto"/>
        <w:jc w:val="both"/>
        <w:rPr>
          <w:rFonts w:ascii="Arial" w:hAnsi="Arial" w:cs="Arial"/>
        </w:rPr>
      </w:pPr>
      <w:r w:rsidRPr="0083217D">
        <w:rPr>
          <w:rFonts w:ascii="Arial" w:hAnsi="Arial" w:cs="Arial"/>
        </w:rPr>
        <w:t xml:space="preserve">Atestado(s) de capacidade técnico-operacional (certidão ou declaração) que comprove(m) que a Licitante tenha executado, para órgão ou </w:t>
      </w:r>
      <w:r w:rsidRPr="0083217D">
        <w:rPr>
          <w:rFonts w:ascii="Arial" w:hAnsi="Arial" w:cs="Arial"/>
        </w:rPr>
        <w:lastRenderedPageBreak/>
        <w:t>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62FB7A44" w14:textId="77777777" w:rsidR="0083217D" w:rsidRPr="0083217D" w:rsidRDefault="0083217D" w:rsidP="0083217D">
      <w:pPr>
        <w:pStyle w:val="PargrafodaLista"/>
        <w:rPr>
          <w:rFonts w:ascii="Arial" w:hAnsi="Arial" w:cs="Arial"/>
        </w:rPr>
      </w:pPr>
    </w:p>
    <w:p w14:paraId="2B687FCC" w14:textId="77777777" w:rsidR="0083217D" w:rsidRPr="0083217D" w:rsidRDefault="0083217D" w:rsidP="0083217D">
      <w:pPr>
        <w:spacing w:line="276" w:lineRule="auto"/>
        <w:jc w:val="both"/>
        <w:rPr>
          <w:rFonts w:ascii="Arial" w:hAnsi="Arial" w:cs="Arial"/>
        </w:rPr>
      </w:pPr>
    </w:p>
    <w:p w14:paraId="12F3518F" w14:textId="404CA359" w:rsidR="0083217D" w:rsidRPr="00525B9B" w:rsidRDefault="00D51CB0" w:rsidP="0083217D">
      <w:pPr>
        <w:pStyle w:val="PargrafodaLista"/>
        <w:numPr>
          <w:ilvl w:val="0"/>
          <w:numId w:val="45"/>
        </w:numPr>
        <w:spacing w:line="276" w:lineRule="auto"/>
        <w:jc w:val="both"/>
        <w:rPr>
          <w:rFonts w:ascii="Arial" w:hAnsi="Arial" w:cs="Arial"/>
        </w:rPr>
      </w:pPr>
      <w:r w:rsidRPr="00525B9B">
        <w:rPr>
          <w:rFonts w:ascii="Arial" w:hAnsi="Arial" w:cs="Arial"/>
        </w:rPr>
        <w:t>Aplicação de revestimento cerâmico</w:t>
      </w:r>
      <w:r w:rsidR="0083217D" w:rsidRPr="00525B9B">
        <w:rPr>
          <w:rFonts w:ascii="Arial" w:hAnsi="Arial" w:cs="Arial"/>
        </w:rPr>
        <w:t xml:space="preserve"> (mínimo</w:t>
      </w:r>
      <w:r w:rsidRPr="00525B9B">
        <w:rPr>
          <w:rFonts w:ascii="Arial" w:hAnsi="Arial" w:cs="Arial"/>
        </w:rPr>
        <w:t xml:space="preserve"> 1</w:t>
      </w:r>
      <w:r w:rsidR="009B3F26">
        <w:rPr>
          <w:rFonts w:ascii="Arial" w:hAnsi="Arial" w:cs="Arial"/>
        </w:rPr>
        <w:t>0</w:t>
      </w:r>
      <w:r w:rsidR="00C8363D" w:rsidRPr="00525B9B">
        <w:rPr>
          <w:rFonts w:ascii="Arial" w:hAnsi="Arial" w:cs="Arial"/>
        </w:rPr>
        <w:t>,</w:t>
      </w:r>
      <w:r w:rsidR="009B3F26">
        <w:rPr>
          <w:rFonts w:ascii="Arial" w:hAnsi="Arial" w:cs="Arial"/>
        </w:rPr>
        <w:t>0</w:t>
      </w:r>
      <w:r w:rsidR="004A48D2" w:rsidRPr="00525B9B">
        <w:rPr>
          <w:rFonts w:ascii="Arial" w:hAnsi="Arial" w:cs="Arial"/>
        </w:rPr>
        <w:t>0</w:t>
      </w:r>
      <w:r w:rsidR="0083217D" w:rsidRPr="00525B9B">
        <w:rPr>
          <w:rFonts w:ascii="Arial" w:hAnsi="Arial" w:cs="Arial"/>
        </w:rPr>
        <w:t xml:space="preserve"> m²);</w:t>
      </w:r>
    </w:p>
    <w:p w14:paraId="1B8CA847" w14:textId="77777777" w:rsidR="0083217D" w:rsidRPr="00525B9B" w:rsidRDefault="0083217D" w:rsidP="0083217D">
      <w:pPr>
        <w:spacing w:line="276" w:lineRule="auto"/>
        <w:ind w:left="851"/>
        <w:jc w:val="both"/>
        <w:rPr>
          <w:rFonts w:ascii="Arial" w:hAnsi="Arial" w:cs="Arial"/>
        </w:rPr>
      </w:pPr>
    </w:p>
    <w:p w14:paraId="45E81BEA" w14:textId="44B8D6E0" w:rsidR="008B0A98" w:rsidRPr="00525B9B" w:rsidRDefault="00525B9B" w:rsidP="0083217D">
      <w:pPr>
        <w:pStyle w:val="PargrafodaLista"/>
        <w:numPr>
          <w:ilvl w:val="0"/>
          <w:numId w:val="45"/>
        </w:numPr>
        <w:spacing w:line="276" w:lineRule="auto"/>
        <w:jc w:val="both"/>
        <w:rPr>
          <w:rFonts w:ascii="Arial" w:hAnsi="Arial" w:cs="Arial"/>
        </w:rPr>
      </w:pPr>
      <w:r w:rsidRPr="00525B9B">
        <w:rPr>
          <w:rFonts w:ascii="Arial" w:hAnsi="Arial" w:cs="Arial"/>
        </w:rPr>
        <w:t xml:space="preserve">Execução de alvenaria </w:t>
      </w:r>
      <w:r w:rsidR="0083217D" w:rsidRPr="00525B9B">
        <w:rPr>
          <w:rFonts w:ascii="Arial" w:hAnsi="Arial" w:cs="Arial"/>
        </w:rPr>
        <w:t xml:space="preserve">(mínimo </w:t>
      </w:r>
      <w:r w:rsidR="000E0E13">
        <w:rPr>
          <w:rFonts w:ascii="Arial" w:hAnsi="Arial" w:cs="Arial"/>
        </w:rPr>
        <w:t>2</w:t>
      </w:r>
      <w:r w:rsidR="005B03CA">
        <w:rPr>
          <w:rFonts w:ascii="Arial" w:hAnsi="Arial" w:cs="Arial"/>
        </w:rPr>
        <w:t>2,</w:t>
      </w:r>
      <w:r w:rsidR="000E0E13">
        <w:rPr>
          <w:rFonts w:ascii="Arial" w:hAnsi="Arial" w:cs="Arial"/>
        </w:rPr>
        <w:t>2</w:t>
      </w:r>
      <w:r w:rsidR="0083217D" w:rsidRPr="00525B9B">
        <w:rPr>
          <w:rFonts w:ascii="Arial" w:hAnsi="Arial" w:cs="Arial"/>
        </w:rPr>
        <w:t xml:space="preserve"> m²)</w:t>
      </w:r>
      <w:r w:rsidR="00EA78A5" w:rsidRPr="00525B9B">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77777777" w:rsidR="0083217D" w:rsidRPr="0083217D" w:rsidRDefault="0083217D" w:rsidP="0083217D">
      <w:pPr>
        <w:pStyle w:val="PargrafodaLista"/>
        <w:rPr>
          <w:rFonts w:ascii="Arial" w:hAnsi="Arial" w:cs="Arial"/>
        </w:rPr>
      </w:pPr>
    </w:p>
    <w:p w14:paraId="32F20E81" w14:textId="77777777" w:rsidR="0083217D" w:rsidRPr="0083217D" w:rsidRDefault="0083217D" w:rsidP="0083217D">
      <w:pPr>
        <w:spacing w:line="276" w:lineRule="auto"/>
        <w:jc w:val="both"/>
        <w:rPr>
          <w:rFonts w:ascii="Arial" w:hAnsi="Arial" w:cs="Arial"/>
        </w:rPr>
      </w:pPr>
    </w:p>
    <w:p w14:paraId="7483B918" w14:textId="13962FE8" w:rsidR="008B0A98" w:rsidRDefault="00314625" w:rsidP="008F21D8">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sidR="001667F6">
        <w:rPr>
          <w:rFonts w:ascii="Arial" w:hAnsi="Arial" w:cs="Arial"/>
        </w:rPr>
        <w:t>como, ENGENHEIRO</w:t>
      </w:r>
      <w:r w:rsidR="00FE5C6F">
        <w:rPr>
          <w:rFonts w:ascii="Arial" w:hAnsi="Arial" w:cs="Arial"/>
        </w:rPr>
        <w:t xml:space="preserve"> OU</w:t>
      </w:r>
      <w:r w:rsidR="001667F6">
        <w:rPr>
          <w:rFonts w:ascii="Arial" w:hAnsi="Arial" w:cs="Arial"/>
        </w:rPr>
        <w:t xml:space="preserve"> ARQUITETO,  reconhecido(s) pelo CREA</w:t>
      </w:r>
      <w:r w:rsidR="00FE5C6F">
        <w:rPr>
          <w:rFonts w:ascii="Arial" w:hAnsi="Arial" w:cs="Arial"/>
        </w:rPr>
        <w:t xml:space="preserve"> OU</w:t>
      </w:r>
      <w:r w:rsidR="001667F6">
        <w:rPr>
          <w:rFonts w:ascii="Arial" w:hAnsi="Arial" w:cs="Arial"/>
        </w:rPr>
        <w:t xml:space="preserve"> CAU,</w:t>
      </w:r>
      <w:r w:rsidRPr="008F21D8">
        <w:rPr>
          <w:rFonts w:ascii="Arial" w:hAnsi="Arial" w:cs="Arial"/>
        </w:rPr>
        <w:t xml:space="preserve"> detentor(es) de atestado(s) de responsabilidade técnica, dev</w:t>
      </w:r>
      <w:r w:rsidR="001667F6">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w:t>
      </w:r>
      <w:r w:rsidR="00FA1591" w:rsidRPr="008F21D8">
        <w:rPr>
          <w:rFonts w:ascii="Arial" w:hAnsi="Arial" w:cs="Arial"/>
        </w:rPr>
        <w:t>,</w:t>
      </w:r>
      <w:r w:rsidRPr="008F21D8">
        <w:rPr>
          <w:rFonts w:ascii="Arial" w:hAnsi="Arial" w:cs="Arial"/>
        </w:rPr>
        <w:t xml:space="preserve"> estadual, municipal ou do Distrito Federal, ou ainda, para empresa privada, que não o próprio licitante (CNPJ diferente), serviço(s) relativo(s) a:</w:t>
      </w:r>
    </w:p>
    <w:p w14:paraId="3ED142E3" w14:textId="77777777" w:rsidR="005C7715" w:rsidRPr="00FE3D00" w:rsidRDefault="005C7715" w:rsidP="00FE3D00">
      <w:pPr>
        <w:rPr>
          <w:rFonts w:ascii="Arial" w:hAnsi="Arial" w:cs="Arial"/>
        </w:rPr>
      </w:pPr>
    </w:p>
    <w:p w14:paraId="0A2E59BF" w14:textId="728F4D1D" w:rsidR="00881137"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Aplicação de revestimento cerâmico;</w:t>
      </w:r>
    </w:p>
    <w:p w14:paraId="7E8E5555" w14:textId="77777777" w:rsidR="00DE2058" w:rsidRDefault="00DE2058" w:rsidP="00DE2058">
      <w:pPr>
        <w:pStyle w:val="PargrafodaLista"/>
        <w:spacing w:line="276" w:lineRule="auto"/>
        <w:jc w:val="both"/>
        <w:rPr>
          <w:rFonts w:ascii="Arial" w:hAnsi="Arial" w:cs="Arial"/>
        </w:rPr>
      </w:pPr>
    </w:p>
    <w:p w14:paraId="0DF07A84" w14:textId="0C162447" w:rsidR="00DE2058" w:rsidRPr="00525B9B" w:rsidRDefault="00DE2058" w:rsidP="00DE2058">
      <w:pPr>
        <w:pStyle w:val="PargrafodaLista"/>
        <w:numPr>
          <w:ilvl w:val="0"/>
          <w:numId w:val="45"/>
        </w:numPr>
        <w:spacing w:line="276" w:lineRule="auto"/>
        <w:jc w:val="both"/>
        <w:rPr>
          <w:rFonts w:ascii="Arial" w:hAnsi="Arial" w:cs="Arial"/>
        </w:rPr>
      </w:pPr>
      <w:r w:rsidRPr="00525B9B">
        <w:rPr>
          <w:rFonts w:ascii="Arial" w:hAnsi="Arial" w:cs="Arial"/>
        </w:rPr>
        <w:t>Execução de alvenaria</w:t>
      </w:r>
      <w:r>
        <w:rPr>
          <w:rFonts w:ascii="Arial" w:hAnsi="Arial" w:cs="Arial"/>
        </w:rPr>
        <w:t>.</w:t>
      </w:r>
    </w:p>
    <w:p w14:paraId="08ADC879" w14:textId="77777777" w:rsidR="00DE2058" w:rsidRPr="00DE2058" w:rsidRDefault="00DE2058" w:rsidP="00DE2058">
      <w:pPr>
        <w:spacing w:line="276" w:lineRule="auto"/>
        <w:jc w:val="both"/>
        <w:rPr>
          <w:rFonts w:ascii="Arial" w:hAnsi="Arial" w:cs="Arial"/>
        </w:rPr>
      </w:pP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073F7059" w:rsidR="008B0A9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sidR="00FE5C6F">
        <w:rPr>
          <w:rFonts w:ascii="Arial" w:hAnsi="Arial" w:cs="Arial"/>
        </w:rPr>
        <w:t xml:space="preserve"> OU </w:t>
      </w:r>
      <w:r w:rsidR="00906E1E">
        <w:rPr>
          <w:rFonts w:ascii="Arial" w:hAnsi="Arial" w:cs="Arial"/>
        </w:rPr>
        <w:t xml:space="preserve">CAU </w:t>
      </w:r>
      <w:r w:rsidRPr="008F21D8">
        <w:rPr>
          <w:rFonts w:ascii="Arial" w:hAnsi="Arial" w:cs="Arial"/>
        </w:rPr>
        <w:t>do responsável técnico que acompanhará a execução dos serviços de que trata o objeto.</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6831106A"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sidR="00AB5345">
        <w:rPr>
          <w:rFonts w:ascii="Arial" w:hAnsi="Arial" w:cs="Arial"/>
        </w:rPr>
        <w:t>mpre a cargo de um engenheiro</w:t>
      </w:r>
      <w:r w:rsidR="00990615">
        <w:rPr>
          <w:rFonts w:ascii="Arial" w:hAnsi="Arial" w:cs="Arial"/>
        </w:rPr>
        <w:t xml:space="preserve"> ou</w:t>
      </w:r>
      <w:r w:rsidRPr="008F21D8">
        <w:rPr>
          <w:rFonts w:ascii="Arial" w:hAnsi="Arial" w:cs="Arial"/>
        </w:rPr>
        <w:t xml:space="preserve"> arquiteto</w:t>
      </w:r>
      <w:r w:rsidR="00AB5345">
        <w:rPr>
          <w:rFonts w:ascii="Arial" w:hAnsi="Arial" w:cs="Arial"/>
        </w:rPr>
        <w:t xml:space="preserve">, </w:t>
      </w:r>
      <w:r w:rsidRPr="008F21D8">
        <w:rPr>
          <w:rFonts w:ascii="Arial" w:hAnsi="Arial" w:cs="Arial"/>
        </w:rPr>
        <w:t xml:space="preserve">devidamente habilitado e registrado no </w:t>
      </w:r>
      <w:r w:rsidR="00AB5345">
        <w:rPr>
          <w:rFonts w:ascii="Arial" w:hAnsi="Arial" w:cs="Arial"/>
        </w:rPr>
        <w:t>CREA/CAU</w:t>
      </w:r>
      <w:r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77777777"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 ou EMLURB contemple o serviço e todos os seus insumos também sejam novos, o preço unitário deverá corresponder ao encontrado naqueles sistemas aplicados sobre este o mesmo desconto dado pelo vencedor com relação ao orçamento base.</w:t>
      </w:r>
    </w:p>
    <w:p w14:paraId="6326AF4C"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SINAPI ou EMLURB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item não seja contemplado pelo SINAPI ou </w:t>
      </w:r>
      <w:r w:rsidR="00C37D79" w:rsidRPr="008F21D8">
        <w:rPr>
          <w:rFonts w:ascii="Arial" w:hAnsi="Arial" w:cs="Arial"/>
        </w:rPr>
        <w:t>EMLURB</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77777777"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CD67BB" w:rsidRPr="008F21D8">
        <w:rPr>
          <w:rFonts w:ascii="Arial" w:hAnsi="Arial" w:cs="Arial"/>
        </w:rPr>
        <w:t xml:space="preserve"> e EMLURB</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03246D39" w14:textId="77777777" w:rsidR="00942FEB" w:rsidRPr="008F21D8" w:rsidRDefault="00942FEB" w:rsidP="008F21D8">
      <w:pPr>
        <w:spacing w:line="276" w:lineRule="auto"/>
        <w:ind w:firstLine="708"/>
        <w:jc w:val="both"/>
        <w:rPr>
          <w:rFonts w:ascii="Arial" w:hAnsi="Arial" w:cs="Arial"/>
          <w:bCs/>
        </w:rPr>
      </w:pPr>
    </w:p>
    <w:p w14:paraId="277EC2CE" w14:textId="77777777" w:rsidR="00BD2AC1" w:rsidRPr="008F21D8" w:rsidRDefault="00BD2AC1" w:rsidP="008F21D8">
      <w:pPr>
        <w:spacing w:line="276" w:lineRule="auto"/>
        <w:ind w:firstLine="708"/>
        <w:jc w:val="both"/>
        <w:rPr>
          <w:rFonts w:ascii="Arial" w:hAnsi="Arial" w:cs="Arial"/>
          <w:b/>
          <w:bCs/>
        </w:rPr>
      </w:pPr>
    </w:p>
    <w:p w14:paraId="45041AED"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PLACA DA OBRA</w:t>
      </w:r>
    </w:p>
    <w:p w14:paraId="4989C885" w14:textId="77777777" w:rsidR="00942FEB" w:rsidRPr="008F21D8" w:rsidRDefault="00942FEB" w:rsidP="008F21D8">
      <w:pPr>
        <w:spacing w:line="276" w:lineRule="auto"/>
        <w:jc w:val="both"/>
        <w:rPr>
          <w:rFonts w:ascii="Arial" w:hAnsi="Arial" w:cs="Arial"/>
          <w:b/>
          <w:bCs/>
        </w:rPr>
      </w:pPr>
    </w:p>
    <w:p w14:paraId="45DE68AA"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CONTRATADA obriga-se a mandar confeccionar e conservar na obra PLACA DA OBRA exigida pela legislação em vigor, bem como, as placas indicativas de obra, cujo modelo será o padrão da Prefeitura Municipal de Limoeiro.</w:t>
      </w: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73F3792E" w:rsidR="005859FA" w:rsidRDefault="005859FA"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68D0731E"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ROJETOS</w:t>
      </w:r>
      <w:r>
        <w:rPr>
          <w:rFonts w:ascii="Arial" w:hAnsi="Arial" w:cs="Arial"/>
          <w:bCs w:val="0"/>
          <w:sz w:val="32"/>
          <w:szCs w:val="32"/>
        </w:rPr>
        <w:t xml:space="preserve"> ARQUITETÔNIC</w:t>
      </w:r>
      <w:r w:rsidR="00E76A6F">
        <w:rPr>
          <w:rFonts w:ascii="Arial" w:hAnsi="Arial" w:cs="Arial"/>
          <w:bCs w:val="0"/>
          <w:sz w:val="32"/>
          <w:szCs w:val="32"/>
        </w:rPr>
        <w:t>O, HIDRÁULICO, ELÉTRICO</w:t>
      </w:r>
      <w:r w:rsidR="003A4F5C">
        <w:rPr>
          <w:rFonts w:ascii="Arial" w:hAnsi="Arial" w:cs="Arial"/>
          <w:bCs w:val="0"/>
          <w:sz w:val="32"/>
          <w:szCs w:val="32"/>
        </w:rPr>
        <w:t>,</w:t>
      </w:r>
      <w:r w:rsidR="00E76A6F">
        <w:rPr>
          <w:rFonts w:ascii="Arial" w:hAnsi="Arial" w:cs="Arial"/>
          <w:bCs w:val="0"/>
          <w:sz w:val="32"/>
          <w:szCs w:val="32"/>
        </w:rPr>
        <w:t xml:space="preserve"> SANITÁRIO</w:t>
      </w:r>
      <w:r w:rsidR="003A4F5C">
        <w:rPr>
          <w:rFonts w:ascii="Arial" w:hAnsi="Arial" w:cs="Arial"/>
          <w:bCs w:val="0"/>
          <w:sz w:val="32"/>
          <w:szCs w:val="32"/>
        </w:rPr>
        <w:t xml:space="preserve"> E ESTRUTURAL</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4FB69075"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261E78" w:rsidRPr="00F458D8">
        <w:rPr>
          <w:rFonts w:ascii="Arial" w:hAnsi="Arial" w:cs="Arial"/>
        </w:rPr>
        <w:t>180</w:t>
      </w:r>
      <w:r w:rsidR="00370703" w:rsidRPr="00F458D8">
        <w:rPr>
          <w:rFonts w:ascii="Arial" w:hAnsi="Arial" w:cs="Arial"/>
        </w:rPr>
        <w:t xml:space="preserve"> (</w:t>
      </w:r>
      <w:r w:rsidR="00261E78" w:rsidRPr="00F458D8">
        <w:rPr>
          <w:rFonts w:ascii="Arial" w:hAnsi="Arial" w:cs="Arial"/>
        </w:rPr>
        <w:t>cento e oitenta</w:t>
      </w:r>
      <w:r w:rsidRPr="00F458D8">
        <w:rPr>
          <w:rFonts w:ascii="Arial" w:hAnsi="Arial" w:cs="Arial"/>
        </w:rPr>
        <w:t>)</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4E5AD290"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r w:rsidR="00D16622">
        <w:rPr>
          <w:rFonts w:ascii="Arial" w:hAnsi="Arial" w:cs="Arial"/>
          <w:bCs w:val="0"/>
          <w:sz w:val="32"/>
          <w:szCs w:val="32"/>
        </w:rPr>
        <w:t xml:space="preserve"> – NÃO DESONERADO (PLANILHA MAIS VANTAJOSA)</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4E8387EE" w:rsidR="005859FA" w:rsidRPr="00676730" w:rsidRDefault="005859FA" w:rsidP="00676730">
      <w:pPr>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6E70A5">
        <w:rPr>
          <w:rFonts w:ascii="Arial" w:hAnsi="Arial" w:cs="Arial"/>
        </w:rPr>
        <w:t xml:space="preserve">Serviços </w:t>
      </w:r>
      <w:r w:rsidR="006E70A5" w:rsidRPr="00811B87">
        <w:rPr>
          <w:rFonts w:ascii="Arial" w:hAnsi="Arial" w:cs="Arial"/>
        </w:rPr>
        <w:t xml:space="preserve">de </w:t>
      </w:r>
      <w:bookmarkStart w:id="2" w:name="_Hlk92704090"/>
      <w:r w:rsidR="006E70A5" w:rsidRPr="00811B87">
        <w:rPr>
          <w:rFonts w:ascii="Arial" w:hAnsi="Arial" w:cs="Arial"/>
        </w:rPr>
        <w:t xml:space="preserve">Reforma e </w:t>
      </w:r>
      <w:r w:rsidR="00EA6CD3" w:rsidRPr="00811B87">
        <w:rPr>
          <w:rFonts w:ascii="Arial" w:hAnsi="Arial" w:cs="Arial"/>
        </w:rPr>
        <w:t xml:space="preserve">Ampliação do Prédio da </w:t>
      </w:r>
      <w:r w:rsidR="00AB4BBB">
        <w:rPr>
          <w:rFonts w:ascii="Arial" w:hAnsi="Arial" w:cs="Arial"/>
        </w:rPr>
        <w:t xml:space="preserve">Unidade Básica de Saúde </w:t>
      </w:r>
      <w:proofErr w:type="spellStart"/>
      <w:r w:rsidR="00AB4BBB">
        <w:rPr>
          <w:rFonts w:ascii="Arial" w:hAnsi="Arial" w:cs="Arial"/>
        </w:rPr>
        <w:t>Jenésio</w:t>
      </w:r>
      <w:proofErr w:type="spellEnd"/>
      <w:r w:rsidR="00AB4BBB">
        <w:rPr>
          <w:rFonts w:ascii="Arial" w:hAnsi="Arial" w:cs="Arial"/>
        </w:rPr>
        <w:t xml:space="preserve"> de Queiroz Santos</w:t>
      </w:r>
      <w:r w:rsidR="00EA6CD3" w:rsidRPr="00811B87">
        <w:rPr>
          <w:rFonts w:ascii="Arial" w:hAnsi="Arial" w:cs="Arial"/>
        </w:rPr>
        <w:t xml:space="preserve"> </w:t>
      </w:r>
      <w:r w:rsidR="006E70A5" w:rsidRPr="00811B87">
        <w:rPr>
          <w:rFonts w:ascii="Arial" w:hAnsi="Arial" w:cs="Arial"/>
        </w:rPr>
        <w:t>de Limoeiro-PE</w:t>
      </w:r>
      <w:bookmarkEnd w:id="2"/>
      <w:r w:rsidR="006E70A5" w:rsidRPr="00811B87">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F458D8">
        <w:rPr>
          <w:rFonts w:ascii="Arial" w:hAnsi="Arial" w:cs="Arial"/>
        </w:rPr>
        <w:t>de</w:t>
      </w:r>
      <w:r w:rsidR="00C54964" w:rsidRPr="00F458D8">
        <w:rPr>
          <w:rFonts w:ascii="Arial" w:hAnsi="Arial" w:cs="Arial"/>
        </w:rPr>
        <w:t xml:space="preserve"> </w:t>
      </w:r>
      <w:r w:rsidR="00676730" w:rsidRPr="00F458D8">
        <w:rPr>
          <w:rFonts w:ascii="Arial" w:hAnsi="Arial" w:cs="Arial"/>
        </w:rPr>
        <w:t xml:space="preserve">R$ </w:t>
      </w:r>
      <w:r w:rsidR="00F458D8" w:rsidRPr="00F458D8">
        <w:rPr>
          <w:rFonts w:ascii="Arial" w:hAnsi="Arial" w:cs="Arial"/>
        </w:rPr>
        <w:t>3</w:t>
      </w:r>
      <w:r w:rsidR="003A4F5C">
        <w:rPr>
          <w:rFonts w:ascii="Arial" w:hAnsi="Arial" w:cs="Arial"/>
        </w:rPr>
        <w:t>4</w:t>
      </w:r>
      <w:r w:rsidR="00A000BD">
        <w:rPr>
          <w:rFonts w:ascii="Arial" w:hAnsi="Arial" w:cs="Arial"/>
        </w:rPr>
        <w:t>9</w:t>
      </w:r>
      <w:r w:rsidR="003A4F5C">
        <w:rPr>
          <w:rFonts w:ascii="Arial" w:hAnsi="Arial" w:cs="Arial"/>
        </w:rPr>
        <w:t>.</w:t>
      </w:r>
      <w:r w:rsidR="00A000BD">
        <w:rPr>
          <w:rFonts w:ascii="Arial" w:hAnsi="Arial" w:cs="Arial"/>
        </w:rPr>
        <w:t>011</w:t>
      </w:r>
      <w:r w:rsidR="003A4F5C">
        <w:rPr>
          <w:rFonts w:ascii="Arial" w:hAnsi="Arial" w:cs="Arial"/>
        </w:rPr>
        <w:t>,</w:t>
      </w:r>
      <w:r w:rsidR="00A000BD">
        <w:rPr>
          <w:rFonts w:ascii="Arial" w:hAnsi="Arial" w:cs="Arial"/>
        </w:rPr>
        <w:t>25</w:t>
      </w:r>
      <w:r w:rsidR="008F21D8" w:rsidRPr="00F458D8">
        <w:rPr>
          <w:rFonts w:ascii="Arial" w:hAnsi="Arial" w:cs="Arial"/>
        </w:rPr>
        <w:t xml:space="preserve"> </w:t>
      </w:r>
      <w:r w:rsidR="001D6CD0" w:rsidRPr="00F458D8">
        <w:rPr>
          <w:rFonts w:ascii="Arial" w:hAnsi="Arial" w:cs="Arial"/>
        </w:rPr>
        <w:t>(</w:t>
      </w:r>
      <w:r w:rsidR="00F458D8" w:rsidRPr="00F458D8">
        <w:rPr>
          <w:rFonts w:ascii="Arial" w:hAnsi="Arial" w:cs="Arial"/>
        </w:rPr>
        <w:t xml:space="preserve">trezentos e </w:t>
      </w:r>
      <w:r w:rsidR="003A4F5C">
        <w:rPr>
          <w:rFonts w:ascii="Arial" w:hAnsi="Arial" w:cs="Arial"/>
        </w:rPr>
        <w:t xml:space="preserve">quarenta e </w:t>
      </w:r>
      <w:r w:rsidR="00A000BD">
        <w:rPr>
          <w:rFonts w:ascii="Arial" w:hAnsi="Arial" w:cs="Arial"/>
        </w:rPr>
        <w:t>nove</w:t>
      </w:r>
      <w:r w:rsidR="000E2C36" w:rsidRPr="00F458D8">
        <w:rPr>
          <w:rFonts w:ascii="Arial" w:hAnsi="Arial" w:cs="Arial"/>
        </w:rPr>
        <w:t xml:space="preserve"> mil,</w:t>
      </w:r>
      <w:r w:rsidR="00F458D8" w:rsidRPr="00F458D8">
        <w:rPr>
          <w:rFonts w:ascii="Arial" w:hAnsi="Arial" w:cs="Arial"/>
        </w:rPr>
        <w:t xml:space="preserve"> </w:t>
      </w:r>
      <w:r w:rsidR="00A000BD">
        <w:rPr>
          <w:rFonts w:ascii="Arial" w:hAnsi="Arial" w:cs="Arial"/>
        </w:rPr>
        <w:t xml:space="preserve">onze </w:t>
      </w:r>
      <w:r w:rsidR="000E2C36" w:rsidRPr="00F458D8">
        <w:rPr>
          <w:rFonts w:ascii="Arial" w:hAnsi="Arial" w:cs="Arial"/>
        </w:rPr>
        <w:t xml:space="preserve">reais e </w:t>
      </w:r>
      <w:r w:rsidR="00A000BD">
        <w:rPr>
          <w:rFonts w:ascii="Arial" w:hAnsi="Arial" w:cs="Arial"/>
        </w:rPr>
        <w:t>vinte e cinco</w:t>
      </w:r>
      <w:r w:rsidR="000E2C36" w:rsidRPr="00F458D8">
        <w:rPr>
          <w:rFonts w:ascii="Arial" w:hAnsi="Arial" w:cs="Arial"/>
        </w:rPr>
        <w:t xml:space="preserve"> centavos</w:t>
      </w:r>
      <w:r w:rsidR="00676730" w:rsidRPr="00F458D8">
        <w:rPr>
          <w:rFonts w:ascii="Arial" w:hAnsi="Arial" w:cs="Arial"/>
        </w:rPr>
        <w:t>)</w:t>
      </w:r>
      <w:r w:rsidRPr="00F458D8">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4E5D7187" w:rsidR="005859FA" w:rsidRPr="001D6CD0" w:rsidRDefault="005859FA" w:rsidP="00FA6492">
      <w:pPr>
        <w:pStyle w:val="Recuodecorpodetexto"/>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3A4F5C">
        <w:rPr>
          <w:rFonts w:ascii="Arial" w:hAnsi="Arial" w:cs="Arial"/>
        </w:rPr>
        <w:t>março</w:t>
      </w:r>
      <w:r w:rsidRPr="00113D91">
        <w:rPr>
          <w:rFonts w:ascii="Arial" w:hAnsi="Arial" w:cs="Arial"/>
        </w:rPr>
        <w:t>/20</w:t>
      </w:r>
      <w:r w:rsidR="00C11792">
        <w:rPr>
          <w:rFonts w:ascii="Arial" w:hAnsi="Arial" w:cs="Arial"/>
        </w:rPr>
        <w:t>2</w:t>
      </w:r>
      <w:r w:rsidR="00AB4BBB">
        <w:rPr>
          <w:rFonts w:ascii="Arial" w:hAnsi="Arial" w:cs="Arial"/>
        </w:rPr>
        <w:t>3</w:t>
      </w:r>
      <w:r w:rsidR="00261E78">
        <w:rPr>
          <w:rFonts w:ascii="Arial" w:hAnsi="Arial" w:cs="Arial"/>
        </w:rPr>
        <w:t xml:space="preserve"> e</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F458D8">
        <w:rPr>
          <w:rFonts w:ascii="Arial" w:hAnsi="Arial" w:cs="Arial"/>
        </w:rPr>
        <w:t>2</w:t>
      </w:r>
      <w:r w:rsidR="003A4F5C">
        <w:rPr>
          <w:rFonts w:ascii="Arial" w:hAnsi="Arial" w:cs="Arial"/>
        </w:rPr>
        <w:t>2</w:t>
      </w:r>
      <w:r w:rsidRPr="00F458D8">
        <w:rPr>
          <w:rFonts w:ascii="Arial" w:hAnsi="Arial" w:cs="Arial"/>
        </w:rPr>
        <w:t>,</w:t>
      </w:r>
      <w:r w:rsidR="00730045" w:rsidRPr="00F458D8">
        <w:rPr>
          <w:rFonts w:ascii="Arial" w:hAnsi="Arial" w:cs="Arial"/>
        </w:rPr>
        <w:t>2</w:t>
      </w:r>
      <w:r w:rsidR="003A4F5C">
        <w:rPr>
          <w:rFonts w:ascii="Arial" w:hAnsi="Arial" w:cs="Arial"/>
        </w:rPr>
        <w:t>3</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F458D8">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D16622"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p w14:paraId="1395C3C7" w14:textId="77777777" w:rsidR="00D16622" w:rsidRDefault="00D16622" w:rsidP="00D16622">
      <w:pPr>
        <w:jc w:val="right"/>
        <w:rPr>
          <w:sz w:val="28"/>
          <w:szCs w:val="28"/>
        </w:rPr>
      </w:pPr>
    </w:p>
    <w:p w14:paraId="758ACC55" w14:textId="77777777" w:rsidR="00D16622" w:rsidRDefault="00D16622" w:rsidP="00D16622">
      <w:pPr>
        <w:jc w:val="right"/>
        <w:rPr>
          <w:sz w:val="28"/>
          <w:szCs w:val="28"/>
        </w:rPr>
      </w:pPr>
    </w:p>
    <w:p w14:paraId="3CFC78A5" w14:textId="77777777" w:rsidR="00D16622" w:rsidRDefault="00D16622" w:rsidP="00D16622">
      <w:pPr>
        <w:jc w:val="right"/>
        <w:rPr>
          <w:sz w:val="28"/>
          <w:szCs w:val="28"/>
        </w:rPr>
      </w:pPr>
    </w:p>
    <w:p w14:paraId="5A8F482A" w14:textId="77777777" w:rsidR="00D16622" w:rsidRDefault="00D16622" w:rsidP="00D16622">
      <w:pPr>
        <w:jc w:val="right"/>
        <w:rPr>
          <w:sz w:val="28"/>
          <w:szCs w:val="28"/>
        </w:rPr>
      </w:pPr>
    </w:p>
    <w:p w14:paraId="634A2854" w14:textId="77777777" w:rsidR="00D16622" w:rsidRDefault="00D16622" w:rsidP="00D16622">
      <w:pPr>
        <w:jc w:val="right"/>
        <w:rPr>
          <w:sz w:val="28"/>
          <w:szCs w:val="28"/>
        </w:rPr>
      </w:pPr>
    </w:p>
    <w:p w14:paraId="4B5CB752" w14:textId="77777777" w:rsidR="00D16622" w:rsidRDefault="00D16622" w:rsidP="00D16622">
      <w:pPr>
        <w:jc w:val="right"/>
        <w:rPr>
          <w:sz w:val="28"/>
          <w:szCs w:val="28"/>
        </w:rPr>
      </w:pPr>
    </w:p>
    <w:p w14:paraId="5434911E" w14:textId="77777777" w:rsidR="00D16622" w:rsidRDefault="00D16622" w:rsidP="00D16622">
      <w:pPr>
        <w:jc w:val="right"/>
        <w:rPr>
          <w:sz w:val="28"/>
          <w:szCs w:val="28"/>
        </w:rPr>
      </w:pPr>
    </w:p>
    <w:p w14:paraId="22FDA59D" w14:textId="77777777" w:rsidR="00D16622" w:rsidRDefault="00D16622" w:rsidP="00D16622">
      <w:pPr>
        <w:jc w:val="right"/>
        <w:rPr>
          <w:sz w:val="28"/>
          <w:szCs w:val="28"/>
        </w:rPr>
      </w:pPr>
    </w:p>
    <w:p w14:paraId="30E27AFC" w14:textId="77777777" w:rsidR="00D16622" w:rsidRDefault="00D16622" w:rsidP="00D16622">
      <w:pPr>
        <w:jc w:val="right"/>
        <w:rPr>
          <w:sz w:val="28"/>
          <w:szCs w:val="28"/>
        </w:rPr>
      </w:pPr>
    </w:p>
    <w:p w14:paraId="19B69167" w14:textId="77777777" w:rsidR="00D16622" w:rsidRDefault="00D16622" w:rsidP="00D16622">
      <w:pPr>
        <w:jc w:val="right"/>
        <w:rPr>
          <w:sz w:val="28"/>
          <w:szCs w:val="28"/>
        </w:rPr>
      </w:pPr>
    </w:p>
    <w:p w14:paraId="4942DC97" w14:textId="77777777" w:rsidR="00D16622" w:rsidRDefault="00D16622" w:rsidP="00D16622">
      <w:pPr>
        <w:jc w:val="right"/>
        <w:rPr>
          <w:sz w:val="28"/>
          <w:szCs w:val="28"/>
        </w:rPr>
      </w:pPr>
    </w:p>
    <w:p w14:paraId="3E9EE888" w14:textId="77777777" w:rsidR="00D16622" w:rsidRDefault="00D16622" w:rsidP="00D16622">
      <w:pPr>
        <w:jc w:val="right"/>
        <w:rPr>
          <w:sz w:val="28"/>
          <w:szCs w:val="28"/>
        </w:rPr>
      </w:pPr>
    </w:p>
    <w:p w14:paraId="758D00DF" w14:textId="77777777" w:rsidR="00D16622" w:rsidRDefault="00D16622" w:rsidP="00D16622">
      <w:pPr>
        <w:jc w:val="right"/>
        <w:rPr>
          <w:sz w:val="28"/>
          <w:szCs w:val="28"/>
        </w:rPr>
      </w:pPr>
    </w:p>
    <w:p w14:paraId="41838602" w14:textId="77777777" w:rsidR="00D16622" w:rsidRDefault="00D16622" w:rsidP="00D16622">
      <w:pPr>
        <w:jc w:val="right"/>
        <w:rPr>
          <w:sz w:val="28"/>
          <w:szCs w:val="28"/>
        </w:rPr>
      </w:pPr>
    </w:p>
    <w:p w14:paraId="63E85111" w14:textId="77777777" w:rsidR="00D16622" w:rsidRDefault="00D16622" w:rsidP="00D16622">
      <w:pPr>
        <w:jc w:val="right"/>
        <w:rPr>
          <w:sz w:val="28"/>
          <w:szCs w:val="28"/>
        </w:rPr>
      </w:pPr>
    </w:p>
    <w:p w14:paraId="1DF54701" w14:textId="77777777" w:rsidR="00D16622" w:rsidRDefault="00D16622" w:rsidP="00D16622">
      <w:pPr>
        <w:jc w:val="right"/>
        <w:rPr>
          <w:sz w:val="28"/>
          <w:szCs w:val="28"/>
        </w:rPr>
      </w:pPr>
    </w:p>
    <w:p w14:paraId="6F5D6C1D" w14:textId="77777777" w:rsidR="00D16622" w:rsidRDefault="00D16622" w:rsidP="00D16622">
      <w:pPr>
        <w:jc w:val="right"/>
        <w:rPr>
          <w:sz w:val="28"/>
          <w:szCs w:val="28"/>
        </w:rPr>
      </w:pPr>
    </w:p>
    <w:p w14:paraId="7F1AB9BC" w14:textId="77777777" w:rsidR="00D16622" w:rsidRDefault="00D16622" w:rsidP="00D16622">
      <w:pPr>
        <w:jc w:val="right"/>
        <w:rPr>
          <w:sz w:val="28"/>
          <w:szCs w:val="28"/>
        </w:rPr>
      </w:pPr>
    </w:p>
    <w:p w14:paraId="20AF19F6" w14:textId="77777777" w:rsidR="00D16622" w:rsidRDefault="00D16622" w:rsidP="00D16622">
      <w:pPr>
        <w:jc w:val="right"/>
        <w:rPr>
          <w:sz w:val="28"/>
          <w:szCs w:val="28"/>
        </w:rPr>
      </w:pPr>
    </w:p>
    <w:p w14:paraId="6D97FFF9" w14:textId="77777777" w:rsidR="00D16622" w:rsidRDefault="00D16622" w:rsidP="00D16622">
      <w:pPr>
        <w:jc w:val="right"/>
        <w:rPr>
          <w:sz w:val="28"/>
          <w:szCs w:val="28"/>
        </w:rPr>
      </w:pPr>
    </w:p>
    <w:p w14:paraId="7909EA96" w14:textId="77777777" w:rsidR="00D16622" w:rsidRDefault="00D16622" w:rsidP="00D16622">
      <w:pPr>
        <w:jc w:val="right"/>
        <w:rPr>
          <w:sz w:val="28"/>
          <w:szCs w:val="28"/>
        </w:rPr>
      </w:pPr>
    </w:p>
    <w:p w14:paraId="2B05122C" w14:textId="77777777" w:rsidR="00D16622" w:rsidRDefault="00D16622" w:rsidP="00D16622">
      <w:pPr>
        <w:jc w:val="right"/>
        <w:rPr>
          <w:sz w:val="28"/>
          <w:szCs w:val="28"/>
        </w:rPr>
      </w:pPr>
    </w:p>
    <w:p w14:paraId="451158CD" w14:textId="77777777" w:rsidR="00D16622" w:rsidRDefault="00D16622" w:rsidP="00D16622">
      <w:pPr>
        <w:jc w:val="right"/>
        <w:rPr>
          <w:sz w:val="28"/>
          <w:szCs w:val="28"/>
        </w:rPr>
      </w:pPr>
    </w:p>
    <w:p w14:paraId="230F26A6" w14:textId="77777777" w:rsidR="00D16622" w:rsidRDefault="00D16622" w:rsidP="00D16622">
      <w:pPr>
        <w:jc w:val="right"/>
        <w:rPr>
          <w:sz w:val="28"/>
          <w:szCs w:val="28"/>
        </w:rPr>
      </w:pPr>
    </w:p>
    <w:p w14:paraId="1F16DEFB" w14:textId="77777777" w:rsidR="00D16622" w:rsidRDefault="00D16622" w:rsidP="00D16622">
      <w:pPr>
        <w:jc w:val="right"/>
        <w:rPr>
          <w:sz w:val="28"/>
          <w:szCs w:val="28"/>
        </w:rPr>
      </w:pPr>
    </w:p>
    <w:p w14:paraId="63DF23C5" w14:textId="77777777" w:rsidR="00D16622" w:rsidRDefault="00D16622" w:rsidP="00D16622">
      <w:pPr>
        <w:jc w:val="right"/>
        <w:rPr>
          <w:sz w:val="28"/>
          <w:szCs w:val="28"/>
        </w:rPr>
      </w:pPr>
    </w:p>
    <w:p w14:paraId="19224B5E" w14:textId="77777777" w:rsidR="00D16622" w:rsidRDefault="00D16622" w:rsidP="00D16622">
      <w:pPr>
        <w:jc w:val="right"/>
        <w:rPr>
          <w:sz w:val="28"/>
          <w:szCs w:val="28"/>
        </w:rPr>
      </w:pPr>
    </w:p>
    <w:p w14:paraId="74518222" w14:textId="77777777" w:rsidR="00D16622" w:rsidRDefault="00D16622" w:rsidP="00D16622">
      <w:pPr>
        <w:jc w:val="right"/>
        <w:rPr>
          <w:sz w:val="28"/>
          <w:szCs w:val="28"/>
        </w:rPr>
      </w:pPr>
    </w:p>
    <w:p w14:paraId="1DBCB4AA" w14:textId="77777777" w:rsidR="00D16622" w:rsidRDefault="00D16622" w:rsidP="00D16622">
      <w:pPr>
        <w:jc w:val="right"/>
        <w:rPr>
          <w:sz w:val="28"/>
          <w:szCs w:val="28"/>
        </w:rPr>
      </w:pPr>
    </w:p>
    <w:p w14:paraId="1BF116F7" w14:textId="77777777" w:rsidR="00D16622" w:rsidRDefault="00D16622" w:rsidP="00D16622">
      <w:pPr>
        <w:jc w:val="right"/>
        <w:rPr>
          <w:sz w:val="28"/>
          <w:szCs w:val="28"/>
        </w:rPr>
      </w:pPr>
    </w:p>
    <w:p w14:paraId="39A4CC93" w14:textId="77777777" w:rsidR="00D16622" w:rsidRDefault="00D16622" w:rsidP="00D16622">
      <w:pPr>
        <w:jc w:val="right"/>
        <w:rPr>
          <w:sz w:val="28"/>
          <w:szCs w:val="28"/>
        </w:rPr>
      </w:pPr>
    </w:p>
    <w:p w14:paraId="4539446B" w14:textId="77777777" w:rsidR="00D16622" w:rsidRDefault="00D16622" w:rsidP="00D16622">
      <w:pPr>
        <w:jc w:val="right"/>
        <w:rPr>
          <w:sz w:val="28"/>
          <w:szCs w:val="28"/>
        </w:rPr>
      </w:pPr>
    </w:p>
    <w:p w14:paraId="1D569608" w14:textId="77777777" w:rsidR="00D16622" w:rsidRDefault="00D16622" w:rsidP="00D16622">
      <w:pPr>
        <w:jc w:val="right"/>
        <w:rPr>
          <w:sz w:val="28"/>
          <w:szCs w:val="28"/>
        </w:rPr>
      </w:pPr>
    </w:p>
    <w:p w14:paraId="63E27D46" w14:textId="77777777" w:rsidR="00D16622" w:rsidRDefault="00D16622" w:rsidP="00D16622">
      <w:pPr>
        <w:jc w:val="right"/>
        <w:rPr>
          <w:sz w:val="28"/>
          <w:szCs w:val="28"/>
        </w:rPr>
      </w:pPr>
    </w:p>
    <w:p w14:paraId="52536950" w14:textId="77777777" w:rsidR="00D16622" w:rsidRDefault="00D16622" w:rsidP="00D16622">
      <w:pPr>
        <w:jc w:val="right"/>
        <w:rPr>
          <w:sz w:val="28"/>
          <w:szCs w:val="28"/>
        </w:rPr>
      </w:pPr>
    </w:p>
    <w:p w14:paraId="31521D39" w14:textId="77777777" w:rsidR="00D16622" w:rsidRDefault="00D16622" w:rsidP="00D16622">
      <w:pPr>
        <w:jc w:val="right"/>
        <w:rPr>
          <w:sz w:val="28"/>
          <w:szCs w:val="28"/>
        </w:rPr>
      </w:pPr>
    </w:p>
    <w:p w14:paraId="1B251F96" w14:textId="77777777" w:rsidR="00D16622" w:rsidRDefault="00D16622" w:rsidP="00D16622">
      <w:pPr>
        <w:jc w:val="right"/>
        <w:rPr>
          <w:sz w:val="28"/>
          <w:szCs w:val="28"/>
        </w:rPr>
      </w:pPr>
    </w:p>
    <w:p w14:paraId="08F4A8AA" w14:textId="77777777" w:rsidR="00D16622" w:rsidRDefault="00D16622" w:rsidP="00D16622">
      <w:pPr>
        <w:jc w:val="right"/>
        <w:rPr>
          <w:sz w:val="28"/>
          <w:szCs w:val="28"/>
        </w:rPr>
      </w:pPr>
    </w:p>
    <w:p w14:paraId="2523750E" w14:textId="77777777" w:rsidR="00D16622" w:rsidRDefault="00D16622" w:rsidP="00D16622">
      <w:pPr>
        <w:jc w:val="right"/>
        <w:rPr>
          <w:sz w:val="28"/>
          <w:szCs w:val="28"/>
        </w:rPr>
      </w:pPr>
    </w:p>
    <w:p w14:paraId="443E90C2" w14:textId="77777777" w:rsidR="00D16622" w:rsidRDefault="00D16622" w:rsidP="00D16622">
      <w:pPr>
        <w:jc w:val="right"/>
        <w:rPr>
          <w:sz w:val="28"/>
          <w:szCs w:val="28"/>
        </w:rPr>
      </w:pPr>
    </w:p>
    <w:p w14:paraId="68C7B5B7" w14:textId="77777777" w:rsidR="00D16622" w:rsidRDefault="00D16622" w:rsidP="00D16622">
      <w:pPr>
        <w:jc w:val="right"/>
        <w:rPr>
          <w:sz w:val="28"/>
          <w:szCs w:val="28"/>
        </w:rPr>
      </w:pPr>
    </w:p>
    <w:p w14:paraId="36A04307" w14:textId="77777777" w:rsidR="00D16622" w:rsidRDefault="00D16622" w:rsidP="00D16622">
      <w:pPr>
        <w:jc w:val="right"/>
        <w:rPr>
          <w:sz w:val="28"/>
          <w:szCs w:val="28"/>
        </w:rPr>
      </w:pPr>
    </w:p>
    <w:p w14:paraId="1E51C1D1" w14:textId="77777777" w:rsidR="00D16622" w:rsidRDefault="00D16622" w:rsidP="00DD1E45">
      <w:pPr>
        <w:rPr>
          <w:sz w:val="28"/>
          <w:szCs w:val="28"/>
        </w:rPr>
      </w:pPr>
    </w:p>
    <w:p w14:paraId="733C5376" w14:textId="77777777" w:rsidR="00DD1E45" w:rsidRDefault="00DD1E45" w:rsidP="00DD1E45">
      <w:pPr>
        <w:jc w:val="right"/>
        <w:rPr>
          <w:sz w:val="28"/>
          <w:szCs w:val="28"/>
        </w:rPr>
      </w:pPr>
    </w:p>
    <w:p w14:paraId="042E2936" w14:textId="5EFB5116" w:rsidR="00D16622" w:rsidRDefault="00DD1E45" w:rsidP="00DD1E45">
      <w:pPr>
        <w:pStyle w:val="Ttulo3"/>
        <w:ind w:left="360" w:right="71"/>
        <w:jc w:val="center"/>
        <w:rPr>
          <w:rFonts w:ascii="Arial" w:hAnsi="Arial" w:cs="Arial"/>
          <w:bCs w:val="0"/>
          <w:sz w:val="32"/>
          <w:szCs w:val="32"/>
        </w:rPr>
      </w:pPr>
      <w:r>
        <w:rPr>
          <w:rFonts w:ascii="Arial" w:hAnsi="Arial" w:cs="Arial"/>
          <w:bCs w:val="0"/>
          <w:sz w:val="32"/>
          <w:szCs w:val="32"/>
        </w:rPr>
        <w:t xml:space="preserve">ANEXO I - </w:t>
      </w:r>
      <w:r w:rsidR="00D16622" w:rsidRPr="009171B7">
        <w:rPr>
          <w:rFonts w:ascii="Arial" w:hAnsi="Arial" w:cs="Arial"/>
          <w:bCs w:val="0"/>
          <w:sz w:val="32"/>
          <w:szCs w:val="32"/>
        </w:rPr>
        <w:t>ORÇAMENTO, CRONOGRAMA, COMPOSIÇÃO</w:t>
      </w:r>
      <w:r>
        <w:rPr>
          <w:rFonts w:ascii="Arial" w:hAnsi="Arial" w:cs="Arial"/>
          <w:bCs w:val="0"/>
          <w:sz w:val="32"/>
          <w:szCs w:val="32"/>
        </w:rPr>
        <w:t xml:space="preserve"> </w:t>
      </w:r>
      <w:r w:rsidR="00D16622" w:rsidRPr="009171B7">
        <w:rPr>
          <w:rFonts w:ascii="Arial" w:hAnsi="Arial" w:cs="Arial"/>
          <w:bCs w:val="0"/>
          <w:sz w:val="32"/>
          <w:szCs w:val="32"/>
        </w:rPr>
        <w:t>ANALÍTICA DO BDI</w:t>
      </w:r>
      <w:r w:rsidR="00D16622">
        <w:rPr>
          <w:rFonts w:ascii="Arial" w:hAnsi="Arial" w:cs="Arial"/>
          <w:bCs w:val="0"/>
          <w:sz w:val="32"/>
          <w:szCs w:val="32"/>
        </w:rPr>
        <w:t xml:space="preserve"> </w:t>
      </w:r>
      <w:proofErr w:type="gramStart"/>
      <w:r w:rsidR="00D16622">
        <w:rPr>
          <w:rFonts w:ascii="Arial" w:hAnsi="Arial" w:cs="Arial"/>
          <w:bCs w:val="0"/>
          <w:sz w:val="32"/>
          <w:szCs w:val="32"/>
        </w:rPr>
        <w:t>–  DESONERADO</w:t>
      </w:r>
      <w:proofErr w:type="gramEnd"/>
    </w:p>
    <w:p w14:paraId="338A129E" w14:textId="77777777" w:rsidR="00D16622" w:rsidRDefault="00D16622" w:rsidP="00D16622"/>
    <w:p w14:paraId="3725ADB2" w14:textId="77777777" w:rsidR="00D16622" w:rsidRDefault="00D16622" w:rsidP="00D16622"/>
    <w:p w14:paraId="06BEE8C3" w14:textId="77777777" w:rsidR="00D16622" w:rsidRDefault="00D16622" w:rsidP="00D16622"/>
    <w:p w14:paraId="0981C257" w14:textId="77777777" w:rsidR="00D16622" w:rsidRDefault="00D16622" w:rsidP="00D16622"/>
    <w:p w14:paraId="470BACDE" w14:textId="77777777" w:rsidR="00D16622" w:rsidRDefault="00D16622" w:rsidP="00D16622"/>
    <w:p w14:paraId="1037DF88" w14:textId="77777777" w:rsidR="00D16622" w:rsidRDefault="00D16622" w:rsidP="00D16622"/>
    <w:p w14:paraId="3A645984" w14:textId="77777777" w:rsidR="00D16622" w:rsidRDefault="00D16622" w:rsidP="00D16622"/>
    <w:p w14:paraId="24C38BE7" w14:textId="77777777" w:rsidR="00D16622" w:rsidRDefault="00D16622" w:rsidP="00D16622"/>
    <w:p w14:paraId="72093DE5" w14:textId="77777777" w:rsidR="00D16622" w:rsidRDefault="00D16622" w:rsidP="00D16622"/>
    <w:p w14:paraId="5D68DFC9" w14:textId="77777777" w:rsidR="00D16622" w:rsidRDefault="00D16622" w:rsidP="00D16622"/>
    <w:p w14:paraId="00DE89BA" w14:textId="77777777" w:rsidR="00D16622" w:rsidRDefault="00D16622" w:rsidP="00D16622"/>
    <w:p w14:paraId="2D630E38" w14:textId="77777777" w:rsidR="00D16622" w:rsidRDefault="00D16622" w:rsidP="00D16622"/>
    <w:p w14:paraId="4B8949DF" w14:textId="77777777" w:rsidR="00D16622" w:rsidRDefault="00D16622" w:rsidP="00D16622"/>
    <w:p w14:paraId="7A9DF809" w14:textId="77777777" w:rsidR="00D16622" w:rsidRDefault="00D16622" w:rsidP="00D16622"/>
    <w:p w14:paraId="7DAE0C15" w14:textId="77777777" w:rsidR="00D16622" w:rsidRDefault="00D16622" w:rsidP="00D16622"/>
    <w:p w14:paraId="73E0D328" w14:textId="77777777" w:rsidR="00D16622" w:rsidRDefault="00D16622" w:rsidP="00D16622"/>
    <w:p w14:paraId="624EAB0F" w14:textId="77777777" w:rsidR="00DD1E45" w:rsidRDefault="00DD1E45" w:rsidP="00D16622"/>
    <w:p w14:paraId="0821CB7A" w14:textId="77777777" w:rsidR="00DD1E45" w:rsidRDefault="00DD1E45" w:rsidP="00D16622"/>
    <w:p w14:paraId="5BD915F7" w14:textId="77777777" w:rsidR="00DD1E45" w:rsidRDefault="00DD1E45" w:rsidP="00D16622"/>
    <w:p w14:paraId="278B898F" w14:textId="77777777" w:rsidR="00D16622" w:rsidRDefault="00D16622" w:rsidP="00D16622"/>
    <w:p w14:paraId="5352A4C5" w14:textId="77777777" w:rsidR="00D16622" w:rsidRDefault="00D16622" w:rsidP="00D16622"/>
    <w:p w14:paraId="129F5FC5" w14:textId="77777777" w:rsidR="00D16622" w:rsidRDefault="00D16622" w:rsidP="00D16622"/>
    <w:p w14:paraId="685355D4" w14:textId="77777777" w:rsidR="00D16622" w:rsidRDefault="00D16622" w:rsidP="00D16622"/>
    <w:p w14:paraId="76DD0582" w14:textId="77777777" w:rsidR="00D16622" w:rsidRDefault="00D16622" w:rsidP="00D16622"/>
    <w:p w14:paraId="024F1655" w14:textId="77777777" w:rsidR="00D16622" w:rsidRDefault="00D16622" w:rsidP="00D16622"/>
    <w:p w14:paraId="55FE19DD" w14:textId="77777777" w:rsidR="00D16622" w:rsidRDefault="00D16622" w:rsidP="00D16622"/>
    <w:p w14:paraId="1F7B9241" w14:textId="512034F9" w:rsidR="00D16622" w:rsidRPr="006C7C1E" w:rsidRDefault="00D16622" w:rsidP="00DD1E45">
      <w:pPr>
        <w:pStyle w:val="indice2"/>
        <w:keepNext w:val="0"/>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r w:rsidR="00DD1E45">
        <w:rPr>
          <w:rFonts w:ascii="Arial" w:hAnsi="Arial" w:cs="Arial"/>
          <w:b w:val="0"/>
          <w:bCs/>
        </w:rPr>
        <w:t xml:space="preserve"> DESONERADO</w:t>
      </w:r>
    </w:p>
    <w:p w14:paraId="62A68D72" w14:textId="77777777" w:rsidR="00D16622" w:rsidRPr="009171B7" w:rsidRDefault="00D16622" w:rsidP="00D16622">
      <w:pPr>
        <w:spacing w:line="276" w:lineRule="auto"/>
        <w:jc w:val="both"/>
        <w:rPr>
          <w:rFonts w:ascii="Arial" w:hAnsi="Arial" w:cs="Arial"/>
        </w:rPr>
      </w:pPr>
    </w:p>
    <w:p w14:paraId="2A8D3358" w14:textId="152BA380" w:rsidR="00D16622" w:rsidRPr="00676730" w:rsidRDefault="00D16622" w:rsidP="00D16622">
      <w:pPr>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Pr>
          <w:rFonts w:ascii="Arial" w:hAnsi="Arial" w:cs="Arial"/>
        </w:rPr>
        <w:t xml:space="preserve">Serviços </w:t>
      </w:r>
      <w:r w:rsidRPr="00811B87">
        <w:rPr>
          <w:rFonts w:ascii="Arial" w:hAnsi="Arial" w:cs="Arial"/>
        </w:rPr>
        <w:t xml:space="preserve">de Reforma e Ampliação do Prédio da </w:t>
      </w:r>
      <w:r>
        <w:rPr>
          <w:rFonts w:ascii="Arial" w:hAnsi="Arial" w:cs="Arial"/>
        </w:rPr>
        <w:t xml:space="preserve">Unidade Básica de Saúde </w:t>
      </w:r>
      <w:proofErr w:type="spellStart"/>
      <w:r>
        <w:rPr>
          <w:rFonts w:ascii="Arial" w:hAnsi="Arial" w:cs="Arial"/>
        </w:rPr>
        <w:t>Jenésio</w:t>
      </w:r>
      <w:proofErr w:type="spellEnd"/>
      <w:r>
        <w:rPr>
          <w:rFonts w:ascii="Arial" w:hAnsi="Arial" w:cs="Arial"/>
        </w:rPr>
        <w:t xml:space="preserve"> de Queiroz Santos</w:t>
      </w:r>
      <w:r w:rsidRPr="00811B87">
        <w:rPr>
          <w:rFonts w:ascii="Arial" w:hAnsi="Arial" w:cs="Arial"/>
        </w:rPr>
        <w:t xml:space="preserve"> de Limoeiro-PE contém</w:t>
      </w:r>
      <w:r w:rsidRPr="00113D91">
        <w:rPr>
          <w:rFonts w:ascii="Arial" w:hAnsi="Arial" w:cs="Arial"/>
        </w:rPr>
        <w:t xml:space="preserve"> o custo global do empreendimento e o demonstrativo</w:t>
      </w:r>
      <w:r>
        <w:rPr>
          <w:rFonts w:ascii="Arial" w:hAnsi="Arial" w:cs="Arial"/>
        </w:rPr>
        <w:t xml:space="preserve"> </w:t>
      </w:r>
      <w:r w:rsidRPr="00113D91">
        <w:rPr>
          <w:rFonts w:ascii="Arial" w:hAnsi="Arial" w:cs="Arial"/>
        </w:rPr>
        <w:t xml:space="preserve">do valor orçado, por serviço e atividade, perfazendo o total </w:t>
      </w:r>
      <w:r w:rsidRPr="00F458D8">
        <w:rPr>
          <w:rFonts w:ascii="Arial" w:hAnsi="Arial" w:cs="Arial"/>
        </w:rPr>
        <w:t>de R$ 3</w:t>
      </w:r>
      <w:r>
        <w:rPr>
          <w:rFonts w:ascii="Arial" w:hAnsi="Arial" w:cs="Arial"/>
        </w:rPr>
        <w:t>5</w:t>
      </w:r>
      <w:r w:rsidR="00205584">
        <w:rPr>
          <w:rFonts w:ascii="Arial" w:hAnsi="Arial" w:cs="Arial"/>
        </w:rPr>
        <w:t>1</w:t>
      </w:r>
      <w:r>
        <w:rPr>
          <w:rFonts w:ascii="Arial" w:hAnsi="Arial" w:cs="Arial"/>
        </w:rPr>
        <w:t>.</w:t>
      </w:r>
      <w:r w:rsidR="00205584">
        <w:rPr>
          <w:rFonts w:ascii="Arial" w:hAnsi="Arial" w:cs="Arial"/>
        </w:rPr>
        <w:t>83</w:t>
      </w:r>
      <w:r>
        <w:rPr>
          <w:rFonts w:ascii="Arial" w:hAnsi="Arial" w:cs="Arial"/>
        </w:rPr>
        <w:t>3,</w:t>
      </w:r>
      <w:r w:rsidR="00205584">
        <w:rPr>
          <w:rFonts w:ascii="Arial" w:hAnsi="Arial" w:cs="Arial"/>
        </w:rPr>
        <w:t>16</w:t>
      </w:r>
      <w:r w:rsidRPr="00F458D8">
        <w:rPr>
          <w:rFonts w:ascii="Arial" w:hAnsi="Arial" w:cs="Arial"/>
        </w:rPr>
        <w:t xml:space="preserve"> (trezentos e </w:t>
      </w:r>
      <w:r>
        <w:rPr>
          <w:rFonts w:ascii="Arial" w:hAnsi="Arial" w:cs="Arial"/>
        </w:rPr>
        <w:t>cinquenta</w:t>
      </w:r>
      <w:r w:rsidRPr="00F458D8">
        <w:rPr>
          <w:rFonts w:ascii="Arial" w:hAnsi="Arial" w:cs="Arial"/>
        </w:rPr>
        <w:t xml:space="preserve"> </w:t>
      </w:r>
      <w:r w:rsidR="00205584">
        <w:rPr>
          <w:rFonts w:ascii="Arial" w:hAnsi="Arial" w:cs="Arial"/>
        </w:rPr>
        <w:t xml:space="preserve">e um </w:t>
      </w:r>
      <w:r w:rsidRPr="00F458D8">
        <w:rPr>
          <w:rFonts w:ascii="Arial" w:hAnsi="Arial" w:cs="Arial"/>
        </w:rPr>
        <w:t xml:space="preserve">mil, </w:t>
      </w:r>
      <w:r w:rsidR="00205584">
        <w:rPr>
          <w:rFonts w:ascii="Arial" w:hAnsi="Arial" w:cs="Arial"/>
        </w:rPr>
        <w:t>oito</w:t>
      </w:r>
      <w:r>
        <w:rPr>
          <w:rFonts w:ascii="Arial" w:hAnsi="Arial" w:cs="Arial"/>
        </w:rPr>
        <w:t xml:space="preserve">centos e </w:t>
      </w:r>
      <w:r w:rsidR="00205584">
        <w:rPr>
          <w:rFonts w:ascii="Arial" w:hAnsi="Arial" w:cs="Arial"/>
        </w:rPr>
        <w:t>trinta</w:t>
      </w:r>
      <w:r>
        <w:rPr>
          <w:rFonts w:ascii="Arial" w:hAnsi="Arial" w:cs="Arial"/>
        </w:rPr>
        <w:t xml:space="preserve"> e três </w:t>
      </w:r>
      <w:r w:rsidRPr="00F458D8">
        <w:rPr>
          <w:rFonts w:ascii="Arial" w:hAnsi="Arial" w:cs="Arial"/>
        </w:rPr>
        <w:t xml:space="preserve">reais e </w:t>
      </w:r>
      <w:r w:rsidR="00205584">
        <w:rPr>
          <w:rFonts w:ascii="Arial" w:hAnsi="Arial" w:cs="Arial"/>
        </w:rPr>
        <w:t>dezesseis</w:t>
      </w:r>
      <w:r w:rsidRPr="00F458D8">
        <w:rPr>
          <w:rFonts w:ascii="Arial" w:hAnsi="Arial" w:cs="Arial"/>
        </w:rPr>
        <w:t xml:space="preserve"> centavos).</w:t>
      </w:r>
    </w:p>
    <w:p w14:paraId="05F78426" w14:textId="77777777" w:rsidR="00D16622" w:rsidRPr="001D6CD0" w:rsidRDefault="00D16622" w:rsidP="00D16622">
      <w:pPr>
        <w:pStyle w:val="Recuodecorpodetexto"/>
        <w:spacing w:line="276" w:lineRule="auto"/>
        <w:ind w:left="0" w:right="-441" w:firstLine="540"/>
        <w:rPr>
          <w:rFonts w:ascii="Arial" w:hAnsi="Arial" w:cs="Arial"/>
        </w:rPr>
      </w:pPr>
    </w:p>
    <w:p w14:paraId="03955CBB" w14:textId="77777777" w:rsidR="00D16622" w:rsidRDefault="00D16622" w:rsidP="00D16622">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Pr>
          <w:rFonts w:ascii="Arial" w:hAnsi="Arial" w:cs="Arial"/>
        </w:rPr>
        <w:t xml:space="preserve"> </w:t>
      </w:r>
      <w:r w:rsidRPr="00113D91">
        <w:rPr>
          <w:rFonts w:ascii="Arial" w:hAnsi="Arial" w:cs="Arial"/>
        </w:rPr>
        <w:t>taxas e impostos; não cabendo nenhum ônus adicional para a conclusão das obras.</w:t>
      </w:r>
    </w:p>
    <w:p w14:paraId="14132AE2" w14:textId="49D3358B" w:rsidR="00D16622" w:rsidRPr="001D6CD0" w:rsidRDefault="00D16622" w:rsidP="00D16622">
      <w:pPr>
        <w:pStyle w:val="Recuodecorpodetexto"/>
        <w:rPr>
          <w:rFonts w:ascii="Arial" w:hAnsi="Arial" w:cs="Arial"/>
        </w:rPr>
      </w:pPr>
      <w:r w:rsidRPr="00113D91">
        <w:rPr>
          <w:rFonts w:ascii="Arial" w:hAnsi="Arial" w:cs="Arial"/>
        </w:rPr>
        <w:t>Os custos apresentados estão em conformidade com os preços praticados na</w:t>
      </w:r>
      <w:r>
        <w:rPr>
          <w:rFonts w:ascii="Arial" w:hAnsi="Arial" w:cs="Arial"/>
        </w:rPr>
        <w:t xml:space="preserve"> </w:t>
      </w:r>
      <w:r w:rsidRPr="00113D91">
        <w:rPr>
          <w:rFonts w:ascii="Arial" w:hAnsi="Arial" w:cs="Arial"/>
        </w:rPr>
        <w:t>localidade, por serviço e atividade de acordo com Tabelas de Preços</w:t>
      </w:r>
      <w:r w:rsidRPr="00D16622">
        <w:rPr>
          <w:rFonts w:ascii="Arial" w:hAnsi="Arial" w:cs="Arial"/>
        </w:rPr>
        <w:t xml:space="preserve"> </w:t>
      </w:r>
      <w:r w:rsidRPr="00BE2BE5">
        <w:rPr>
          <w:rFonts w:ascii="Arial" w:hAnsi="Arial" w:cs="Arial"/>
          <w:u w:val="single"/>
        </w:rPr>
        <w:t>desoneradas</w:t>
      </w:r>
      <w:r w:rsidRPr="00113D91">
        <w:rPr>
          <w:rFonts w:ascii="Arial" w:hAnsi="Arial" w:cs="Arial"/>
        </w:rPr>
        <w:t xml:space="preserve"> da SINAPI/Pernambuco de </w:t>
      </w:r>
      <w:r>
        <w:rPr>
          <w:rFonts w:ascii="Arial" w:hAnsi="Arial" w:cs="Arial"/>
        </w:rPr>
        <w:t>março</w:t>
      </w:r>
      <w:r w:rsidRPr="00113D91">
        <w:rPr>
          <w:rFonts w:ascii="Arial" w:hAnsi="Arial" w:cs="Arial"/>
        </w:rPr>
        <w:t>/20</w:t>
      </w:r>
      <w:r>
        <w:rPr>
          <w:rFonts w:ascii="Arial" w:hAnsi="Arial" w:cs="Arial"/>
        </w:rPr>
        <w:t xml:space="preserve">23 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Pr>
          <w:rFonts w:ascii="Arial" w:hAnsi="Arial" w:cs="Arial"/>
        </w:rPr>
        <w:t>30</w:t>
      </w:r>
      <w:r w:rsidRPr="00F458D8">
        <w:rPr>
          <w:rFonts w:ascii="Arial" w:hAnsi="Arial" w:cs="Arial"/>
        </w:rPr>
        <w:t>,</w:t>
      </w:r>
      <w:r>
        <w:rPr>
          <w:rFonts w:ascii="Arial" w:hAnsi="Arial" w:cs="Arial"/>
        </w:rPr>
        <w:t>53</w:t>
      </w:r>
      <w:r w:rsidRPr="00811B87">
        <w:rPr>
          <w:rFonts w:ascii="Arial" w:hAnsi="Arial" w:cs="Arial"/>
        </w:rPr>
        <w:t>%.</w:t>
      </w:r>
    </w:p>
    <w:p w14:paraId="3E60D560" w14:textId="77777777" w:rsidR="00D16622" w:rsidRPr="001D6CD0" w:rsidRDefault="00D16622" w:rsidP="00D16622">
      <w:pPr>
        <w:pStyle w:val="Recuodecorpodetexto"/>
        <w:spacing w:line="276" w:lineRule="auto"/>
        <w:ind w:left="0" w:right="-441" w:firstLine="540"/>
        <w:rPr>
          <w:rFonts w:ascii="Arial" w:hAnsi="Arial" w:cs="Arial"/>
        </w:rPr>
      </w:pPr>
    </w:p>
    <w:p w14:paraId="23E6A356" w14:textId="77777777" w:rsidR="00D16622" w:rsidRPr="009171B7" w:rsidRDefault="00D16622" w:rsidP="00D16622">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Pr>
          <w:rFonts w:ascii="Arial" w:hAnsi="Arial" w:cs="Arial"/>
        </w:rPr>
        <w:t xml:space="preserve"> </w:t>
      </w:r>
      <w:r w:rsidRPr="00113D91">
        <w:rPr>
          <w:rFonts w:ascii="Arial" w:hAnsi="Arial" w:cs="Arial"/>
        </w:rPr>
        <w:t>ser aferidos</w:t>
      </w:r>
      <w:r>
        <w:rPr>
          <w:rFonts w:ascii="Arial" w:hAnsi="Arial" w:cs="Arial"/>
        </w:rPr>
        <w:t xml:space="preserve"> em conformidade com a NBR 12.72</w:t>
      </w:r>
      <w:r w:rsidRPr="00113D91">
        <w:rPr>
          <w:rFonts w:ascii="Arial" w:hAnsi="Arial" w:cs="Arial"/>
        </w:rPr>
        <w:t>1 da ABNT.</w:t>
      </w:r>
    </w:p>
    <w:p w14:paraId="6214DD73" w14:textId="77777777" w:rsidR="00D16622" w:rsidRPr="009171B7" w:rsidRDefault="00D16622" w:rsidP="00D16622">
      <w:pPr>
        <w:pStyle w:val="Recuodecorpodetexto"/>
        <w:spacing w:line="276" w:lineRule="auto"/>
        <w:ind w:left="0" w:right="-441" w:firstLine="540"/>
        <w:rPr>
          <w:rFonts w:ascii="Arial" w:hAnsi="Arial" w:cs="Arial"/>
        </w:rPr>
      </w:pPr>
      <w:r w:rsidRPr="009171B7">
        <w:rPr>
          <w:rFonts w:ascii="Arial" w:hAnsi="Arial" w:cs="Arial"/>
        </w:rPr>
        <w:br w:type="page"/>
      </w:r>
    </w:p>
    <w:p w14:paraId="5580825B" w14:textId="77777777" w:rsidR="00D16622" w:rsidRPr="009171B7" w:rsidRDefault="00D16622" w:rsidP="00D16622">
      <w:pPr>
        <w:rPr>
          <w:rStyle w:val="Forte"/>
          <w:rFonts w:ascii="Arial" w:hAnsi="Arial" w:cs="Arial"/>
          <w:b w:val="0"/>
        </w:rPr>
      </w:pPr>
    </w:p>
    <w:p w14:paraId="3E15C762" w14:textId="77777777" w:rsidR="00D16622" w:rsidRPr="009171B7" w:rsidRDefault="00D16622" w:rsidP="00D16622">
      <w:pPr>
        <w:rPr>
          <w:rFonts w:ascii="Arial" w:hAnsi="Arial" w:cs="Arial"/>
          <w:sz w:val="22"/>
          <w:szCs w:val="22"/>
        </w:rPr>
      </w:pPr>
    </w:p>
    <w:p w14:paraId="648ECAC6" w14:textId="77777777" w:rsidR="00D16622" w:rsidRPr="009171B7" w:rsidRDefault="00D16622" w:rsidP="00D16622">
      <w:pPr>
        <w:rPr>
          <w:rFonts w:ascii="Arial" w:hAnsi="Arial" w:cs="Arial"/>
          <w:sz w:val="22"/>
          <w:szCs w:val="22"/>
        </w:rPr>
      </w:pPr>
    </w:p>
    <w:p w14:paraId="5505F568" w14:textId="77777777" w:rsidR="00D16622" w:rsidRPr="009171B7" w:rsidRDefault="00D16622" w:rsidP="00D16622">
      <w:pPr>
        <w:rPr>
          <w:rFonts w:ascii="Arial" w:hAnsi="Arial" w:cs="Arial"/>
          <w:sz w:val="22"/>
          <w:szCs w:val="22"/>
        </w:rPr>
      </w:pPr>
    </w:p>
    <w:p w14:paraId="60A46AB3" w14:textId="77777777" w:rsidR="00D16622" w:rsidRPr="009171B7" w:rsidRDefault="00D16622" w:rsidP="00D16622">
      <w:pPr>
        <w:rPr>
          <w:rFonts w:ascii="Arial" w:hAnsi="Arial" w:cs="Arial"/>
          <w:sz w:val="22"/>
          <w:szCs w:val="22"/>
        </w:rPr>
      </w:pPr>
    </w:p>
    <w:p w14:paraId="1E9E3FA7" w14:textId="77777777" w:rsidR="00D16622" w:rsidRPr="009171B7" w:rsidRDefault="00D16622" w:rsidP="00D16622">
      <w:pPr>
        <w:rPr>
          <w:rFonts w:ascii="Arial" w:hAnsi="Arial" w:cs="Arial"/>
          <w:sz w:val="22"/>
          <w:szCs w:val="22"/>
        </w:rPr>
      </w:pPr>
    </w:p>
    <w:p w14:paraId="37FCAF5A" w14:textId="77777777" w:rsidR="00D16622" w:rsidRPr="009171B7" w:rsidRDefault="00D16622" w:rsidP="00D16622">
      <w:pPr>
        <w:rPr>
          <w:rStyle w:val="Forte"/>
          <w:rFonts w:ascii="Arial" w:hAnsi="Arial" w:cs="Arial"/>
          <w:b w:val="0"/>
          <w:bCs w:val="0"/>
        </w:rPr>
      </w:pPr>
    </w:p>
    <w:p w14:paraId="73DFE6AF" w14:textId="77777777" w:rsidR="00D16622" w:rsidRPr="009171B7" w:rsidRDefault="00D16622" w:rsidP="00D16622">
      <w:pPr>
        <w:rPr>
          <w:rStyle w:val="Forte"/>
          <w:rFonts w:ascii="Arial" w:hAnsi="Arial" w:cs="Arial"/>
          <w:b w:val="0"/>
          <w:bCs w:val="0"/>
        </w:rPr>
      </w:pPr>
    </w:p>
    <w:p w14:paraId="6FA1C35A" w14:textId="77777777" w:rsidR="00D16622" w:rsidRPr="009171B7" w:rsidRDefault="00D16622" w:rsidP="00D16622">
      <w:pPr>
        <w:rPr>
          <w:rStyle w:val="Forte"/>
          <w:rFonts w:ascii="Arial" w:hAnsi="Arial" w:cs="Arial"/>
          <w:b w:val="0"/>
          <w:bCs w:val="0"/>
        </w:rPr>
      </w:pPr>
    </w:p>
    <w:p w14:paraId="2BD05699" w14:textId="77777777" w:rsidR="00D16622" w:rsidRPr="009171B7" w:rsidRDefault="00D16622" w:rsidP="00D16622">
      <w:pPr>
        <w:rPr>
          <w:rStyle w:val="Forte"/>
          <w:rFonts w:ascii="Arial" w:hAnsi="Arial" w:cs="Arial"/>
          <w:b w:val="0"/>
          <w:bCs w:val="0"/>
        </w:rPr>
      </w:pPr>
    </w:p>
    <w:p w14:paraId="7296EBA5" w14:textId="77777777" w:rsidR="00D16622" w:rsidRPr="009171B7" w:rsidRDefault="00D16622" w:rsidP="00D16622">
      <w:pPr>
        <w:rPr>
          <w:rStyle w:val="Forte"/>
          <w:rFonts w:ascii="Arial" w:hAnsi="Arial" w:cs="Arial"/>
          <w:b w:val="0"/>
          <w:bCs w:val="0"/>
        </w:rPr>
      </w:pPr>
    </w:p>
    <w:p w14:paraId="22DAFE65" w14:textId="77777777" w:rsidR="00D16622" w:rsidRPr="009171B7" w:rsidRDefault="00D16622" w:rsidP="00D16622">
      <w:pPr>
        <w:rPr>
          <w:rStyle w:val="Forte"/>
          <w:rFonts w:ascii="Arial" w:hAnsi="Arial" w:cs="Arial"/>
          <w:b w:val="0"/>
          <w:bCs w:val="0"/>
        </w:rPr>
      </w:pPr>
    </w:p>
    <w:p w14:paraId="465E406F" w14:textId="77777777" w:rsidR="00D16622" w:rsidRPr="009171B7" w:rsidRDefault="00D16622" w:rsidP="00D16622">
      <w:pPr>
        <w:rPr>
          <w:rStyle w:val="Forte"/>
          <w:rFonts w:ascii="Arial" w:hAnsi="Arial" w:cs="Arial"/>
          <w:b w:val="0"/>
          <w:bCs w:val="0"/>
        </w:rPr>
      </w:pPr>
    </w:p>
    <w:p w14:paraId="28DAB0B3" w14:textId="77777777" w:rsidR="00D16622" w:rsidRPr="009171B7" w:rsidRDefault="00D16622" w:rsidP="00D16622">
      <w:pPr>
        <w:rPr>
          <w:rStyle w:val="Forte"/>
          <w:rFonts w:ascii="Arial" w:hAnsi="Arial" w:cs="Arial"/>
          <w:b w:val="0"/>
          <w:bCs w:val="0"/>
        </w:rPr>
      </w:pPr>
    </w:p>
    <w:p w14:paraId="68B99CB7" w14:textId="77777777" w:rsidR="00D16622" w:rsidRDefault="00D16622" w:rsidP="00D16622">
      <w:pPr>
        <w:pStyle w:val="Ttulo3"/>
        <w:ind w:right="71"/>
        <w:jc w:val="center"/>
        <w:rPr>
          <w:rStyle w:val="Forte"/>
          <w:rFonts w:ascii="Arial" w:hAnsi="Arial" w:cs="Arial"/>
        </w:rPr>
      </w:pPr>
    </w:p>
    <w:p w14:paraId="33BE0294" w14:textId="77777777" w:rsidR="00D16622" w:rsidRDefault="00D16622" w:rsidP="00D16622"/>
    <w:p w14:paraId="1B75C966" w14:textId="77777777" w:rsidR="00D16622" w:rsidRPr="008F21D8" w:rsidRDefault="00D16622" w:rsidP="00D16622"/>
    <w:p w14:paraId="10BC1B89" w14:textId="77777777" w:rsidR="00D16622" w:rsidRDefault="00D16622" w:rsidP="00D16622">
      <w:pPr>
        <w:pStyle w:val="Ttulo3"/>
        <w:ind w:right="71"/>
        <w:jc w:val="center"/>
        <w:rPr>
          <w:rFonts w:ascii="Arial" w:hAnsi="Arial" w:cs="Arial"/>
          <w:bCs w:val="0"/>
          <w:sz w:val="32"/>
          <w:szCs w:val="32"/>
        </w:rPr>
      </w:pPr>
    </w:p>
    <w:p w14:paraId="1B790334" w14:textId="77777777" w:rsidR="00D16622" w:rsidRDefault="00D16622" w:rsidP="00D16622">
      <w:pPr>
        <w:pStyle w:val="Ttulo3"/>
        <w:ind w:right="71"/>
        <w:jc w:val="center"/>
        <w:rPr>
          <w:rFonts w:ascii="Arial" w:hAnsi="Arial" w:cs="Arial"/>
          <w:bCs w:val="0"/>
          <w:sz w:val="32"/>
          <w:szCs w:val="32"/>
        </w:rPr>
      </w:pPr>
    </w:p>
    <w:p w14:paraId="0C7CB0B8" w14:textId="77777777" w:rsidR="00D16622" w:rsidRDefault="00D16622" w:rsidP="00D16622">
      <w:pPr>
        <w:pStyle w:val="Ttulo3"/>
        <w:ind w:right="71"/>
        <w:jc w:val="center"/>
        <w:rPr>
          <w:rFonts w:ascii="Arial" w:hAnsi="Arial" w:cs="Arial"/>
          <w:bCs w:val="0"/>
          <w:sz w:val="32"/>
          <w:szCs w:val="32"/>
        </w:rPr>
      </w:pPr>
    </w:p>
    <w:p w14:paraId="2694399E" w14:textId="77777777" w:rsidR="00D16622" w:rsidRDefault="00D16622" w:rsidP="00D16622">
      <w:pPr>
        <w:pStyle w:val="Ttulo3"/>
        <w:ind w:right="71"/>
        <w:jc w:val="right"/>
        <w:rPr>
          <w:rFonts w:ascii="Arial" w:hAnsi="Arial" w:cs="Arial"/>
          <w:bCs w:val="0"/>
          <w:sz w:val="32"/>
          <w:szCs w:val="32"/>
        </w:rPr>
      </w:pPr>
    </w:p>
    <w:p w14:paraId="1F7333C6" w14:textId="6279054D" w:rsidR="00D16622" w:rsidRPr="009171B7" w:rsidRDefault="00D16622" w:rsidP="00DD1E45">
      <w:pPr>
        <w:pStyle w:val="Ttulo3"/>
        <w:ind w:left="360" w:right="71"/>
        <w:jc w:val="right"/>
        <w:rPr>
          <w:rFonts w:ascii="Arial" w:hAnsi="Arial" w:cs="Arial"/>
          <w:bCs w:val="0"/>
          <w:sz w:val="32"/>
          <w:szCs w:val="32"/>
        </w:rPr>
      </w:pPr>
      <w:r w:rsidRPr="009171B7">
        <w:rPr>
          <w:rFonts w:ascii="Arial" w:hAnsi="Arial" w:cs="Arial"/>
          <w:bCs w:val="0"/>
          <w:sz w:val="32"/>
          <w:szCs w:val="32"/>
        </w:rPr>
        <w:t>RESUMO DO ORÇAMENTO</w:t>
      </w:r>
      <w:r w:rsidR="00DD1E45">
        <w:rPr>
          <w:rFonts w:ascii="Arial" w:hAnsi="Arial" w:cs="Arial"/>
          <w:bCs w:val="0"/>
          <w:sz w:val="32"/>
          <w:szCs w:val="32"/>
        </w:rPr>
        <w:t xml:space="preserve"> DESONERADO</w:t>
      </w:r>
    </w:p>
    <w:p w14:paraId="2195F073" w14:textId="77777777" w:rsidR="00D16622" w:rsidRPr="009171B7" w:rsidRDefault="00D16622" w:rsidP="00D16622">
      <w:pPr>
        <w:rPr>
          <w:rFonts w:ascii="Arial" w:hAnsi="Arial" w:cs="Arial"/>
          <w:sz w:val="22"/>
          <w:szCs w:val="22"/>
        </w:rPr>
      </w:pPr>
    </w:p>
    <w:p w14:paraId="10362420" w14:textId="77777777" w:rsidR="00D16622" w:rsidRPr="009171B7" w:rsidRDefault="00D16622" w:rsidP="00D16622">
      <w:pPr>
        <w:rPr>
          <w:rFonts w:ascii="Arial" w:hAnsi="Arial" w:cs="Arial"/>
          <w:sz w:val="22"/>
          <w:szCs w:val="22"/>
        </w:rPr>
      </w:pPr>
    </w:p>
    <w:p w14:paraId="0814A9E2" w14:textId="77777777" w:rsidR="00D16622" w:rsidRPr="009171B7" w:rsidRDefault="00D16622" w:rsidP="00D16622">
      <w:pPr>
        <w:rPr>
          <w:rStyle w:val="Forte"/>
          <w:rFonts w:ascii="Arial" w:hAnsi="Arial" w:cs="Arial"/>
          <w:b w:val="0"/>
        </w:rPr>
      </w:pPr>
    </w:p>
    <w:p w14:paraId="1BC5F6CE" w14:textId="77777777" w:rsidR="00D16622" w:rsidRPr="009171B7" w:rsidRDefault="00D16622" w:rsidP="00D16622">
      <w:pPr>
        <w:rPr>
          <w:rFonts w:ascii="Arial" w:hAnsi="Arial" w:cs="Arial"/>
          <w:sz w:val="22"/>
          <w:szCs w:val="22"/>
        </w:rPr>
      </w:pPr>
    </w:p>
    <w:p w14:paraId="1499FD0D" w14:textId="77777777" w:rsidR="00D16622" w:rsidRPr="009171B7" w:rsidRDefault="00D16622" w:rsidP="00D16622">
      <w:pPr>
        <w:rPr>
          <w:rFonts w:ascii="Arial" w:hAnsi="Arial" w:cs="Arial"/>
          <w:sz w:val="22"/>
          <w:szCs w:val="22"/>
        </w:rPr>
      </w:pPr>
    </w:p>
    <w:p w14:paraId="728DA8BF" w14:textId="77777777" w:rsidR="00D16622" w:rsidRPr="009171B7" w:rsidRDefault="00D16622" w:rsidP="00D16622">
      <w:pPr>
        <w:rPr>
          <w:rFonts w:ascii="Arial" w:hAnsi="Arial" w:cs="Arial"/>
          <w:sz w:val="22"/>
          <w:szCs w:val="22"/>
        </w:rPr>
      </w:pPr>
    </w:p>
    <w:p w14:paraId="3F8F9D19" w14:textId="77777777" w:rsidR="00D16622" w:rsidRPr="009171B7" w:rsidRDefault="00D16622" w:rsidP="00D16622">
      <w:pPr>
        <w:rPr>
          <w:rFonts w:ascii="Arial" w:hAnsi="Arial" w:cs="Arial"/>
          <w:sz w:val="22"/>
          <w:szCs w:val="22"/>
        </w:rPr>
      </w:pPr>
    </w:p>
    <w:p w14:paraId="038AAFB6" w14:textId="77777777" w:rsidR="00D16622" w:rsidRPr="009171B7" w:rsidRDefault="00D16622" w:rsidP="00D16622">
      <w:pPr>
        <w:rPr>
          <w:rFonts w:ascii="Arial" w:hAnsi="Arial" w:cs="Arial"/>
          <w:sz w:val="22"/>
          <w:szCs w:val="22"/>
        </w:rPr>
      </w:pPr>
    </w:p>
    <w:p w14:paraId="7A83949B" w14:textId="77777777" w:rsidR="00D16622" w:rsidRPr="009171B7" w:rsidRDefault="00D16622" w:rsidP="00D16622">
      <w:pPr>
        <w:rPr>
          <w:rStyle w:val="Forte"/>
          <w:rFonts w:ascii="Arial" w:hAnsi="Arial" w:cs="Arial"/>
          <w:b w:val="0"/>
          <w:bCs w:val="0"/>
        </w:rPr>
      </w:pPr>
    </w:p>
    <w:p w14:paraId="24E9070E" w14:textId="77777777" w:rsidR="00D16622" w:rsidRPr="009171B7" w:rsidRDefault="00D16622" w:rsidP="00D16622">
      <w:pPr>
        <w:rPr>
          <w:rStyle w:val="Forte"/>
          <w:rFonts w:ascii="Arial" w:hAnsi="Arial" w:cs="Arial"/>
          <w:b w:val="0"/>
          <w:bCs w:val="0"/>
        </w:rPr>
      </w:pPr>
    </w:p>
    <w:p w14:paraId="1AC06A99" w14:textId="77777777" w:rsidR="00D16622" w:rsidRPr="009171B7" w:rsidRDefault="00D16622" w:rsidP="00D16622">
      <w:pPr>
        <w:rPr>
          <w:rStyle w:val="Forte"/>
          <w:rFonts w:ascii="Arial" w:hAnsi="Arial" w:cs="Arial"/>
          <w:b w:val="0"/>
          <w:bCs w:val="0"/>
        </w:rPr>
      </w:pPr>
    </w:p>
    <w:p w14:paraId="62C62022" w14:textId="77777777" w:rsidR="00D16622" w:rsidRPr="009171B7" w:rsidRDefault="00D16622" w:rsidP="00D16622">
      <w:pPr>
        <w:rPr>
          <w:rStyle w:val="Forte"/>
          <w:rFonts w:ascii="Arial" w:hAnsi="Arial" w:cs="Arial"/>
          <w:b w:val="0"/>
          <w:bCs w:val="0"/>
        </w:rPr>
      </w:pPr>
    </w:p>
    <w:p w14:paraId="65CBAD2A" w14:textId="77777777" w:rsidR="00D16622" w:rsidRPr="009171B7" w:rsidRDefault="00D16622" w:rsidP="00D16622">
      <w:pPr>
        <w:rPr>
          <w:rStyle w:val="Forte"/>
          <w:rFonts w:ascii="Arial" w:hAnsi="Arial" w:cs="Arial"/>
          <w:b w:val="0"/>
          <w:bCs w:val="0"/>
        </w:rPr>
      </w:pPr>
    </w:p>
    <w:p w14:paraId="51BF04EA" w14:textId="77777777" w:rsidR="00D16622" w:rsidRPr="009171B7" w:rsidRDefault="00D16622" w:rsidP="00D16622">
      <w:pPr>
        <w:rPr>
          <w:rStyle w:val="Forte"/>
          <w:rFonts w:ascii="Arial" w:hAnsi="Arial" w:cs="Arial"/>
          <w:b w:val="0"/>
          <w:bCs w:val="0"/>
        </w:rPr>
      </w:pPr>
    </w:p>
    <w:p w14:paraId="282C6AFD" w14:textId="77777777" w:rsidR="00D16622" w:rsidRPr="009171B7" w:rsidRDefault="00D16622" w:rsidP="00D16622">
      <w:pPr>
        <w:rPr>
          <w:rStyle w:val="Forte"/>
          <w:rFonts w:ascii="Arial" w:hAnsi="Arial" w:cs="Arial"/>
          <w:b w:val="0"/>
          <w:bCs w:val="0"/>
        </w:rPr>
      </w:pPr>
    </w:p>
    <w:p w14:paraId="4B11278D" w14:textId="77777777" w:rsidR="00D16622" w:rsidRPr="009171B7" w:rsidRDefault="00D16622" w:rsidP="00D16622">
      <w:pPr>
        <w:rPr>
          <w:rStyle w:val="Forte"/>
          <w:rFonts w:ascii="Arial" w:hAnsi="Arial" w:cs="Arial"/>
          <w:b w:val="0"/>
          <w:bCs w:val="0"/>
        </w:rPr>
      </w:pPr>
    </w:p>
    <w:p w14:paraId="6C273C8A" w14:textId="77777777" w:rsidR="00D16622" w:rsidRPr="009171B7" w:rsidRDefault="00D16622" w:rsidP="00D16622">
      <w:pPr>
        <w:rPr>
          <w:rStyle w:val="Forte"/>
          <w:rFonts w:ascii="Arial" w:hAnsi="Arial" w:cs="Arial"/>
          <w:b w:val="0"/>
          <w:bCs w:val="0"/>
        </w:rPr>
      </w:pPr>
    </w:p>
    <w:p w14:paraId="384A5EB0" w14:textId="77777777" w:rsidR="00D16622" w:rsidRPr="009171B7" w:rsidRDefault="00D16622" w:rsidP="00D16622">
      <w:pPr>
        <w:rPr>
          <w:rStyle w:val="Forte"/>
          <w:rFonts w:ascii="Arial" w:hAnsi="Arial" w:cs="Arial"/>
          <w:b w:val="0"/>
          <w:bCs w:val="0"/>
        </w:rPr>
      </w:pPr>
    </w:p>
    <w:p w14:paraId="181F56CA" w14:textId="77777777" w:rsidR="00D16622" w:rsidRPr="009171B7" w:rsidRDefault="00D16622" w:rsidP="00D16622">
      <w:pPr>
        <w:rPr>
          <w:rStyle w:val="Forte"/>
          <w:rFonts w:ascii="Arial" w:hAnsi="Arial" w:cs="Arial"/>
          <w:b w:val="0"/>
          <w:bCs w:val="0"/>
        </w:rPr>
      </w:pPr>
    </w:p>
    <w:p w14:paraId="0551367D" w14:textId="77777777" w:rsidR="00D16622" w:rsidRPr="009171B7" w:rsidRDefault="00D16622" w:rsidP="00D16622">
      <w:pPr>
        <w:rPr>
          <w:rStyle w:val="Forte"/>
          <w:rFonts w:ascii="Arial" w:hAnsi="Arial" w:cs="Arial"/>
        </w:rPr>
      </w:pPr>
    </w:p>
    <w:p w14:paraId="17A4083E" w14:textId="77777777" w:rsidR="00D16622" w:rsidRPr="009171B7" w:rsidRDefault="00D16622" w:rsidP="00D16622">
      <w:pPr>
        <w:rPr>
          <w:rStyle w:val="Forte"/>
          <w:rFonts w:ascii="Arial" w:hAnsi="Arial" w:cs="Arial"/>
        </w:rPr>
      </w:pPr>
    </w:p>
    <w:p w14:paraId="0ADCFA29" w14:textId="77777777" w:rsidR="00D16622" w:rsidRPr="009171B7" w:rsidRDefault="00D16622" w:rsidP="00D16622">
      <w:pPr>
        <w:rPr>
          <w:rStyle w:val="Forte"/>
          <w:rFonts w:ascii="Arial" w:hAnsi="Arial" w:cs="Arial"/>
        </w:rPr>
      </w:pPr>
    </w:p>
    <w:p w14:paraId="5A759CE2" w14:textId="77777777" w:rsidR="00D16622" w:rsidRDefault="00D16622" w:rsidP="00D16622">
      <w:pPr>
        <w:rPr>
          <w:rStyle w:val="Forte"/>
          <w:rFonts w:ascii="Arial" w:hAnsi="Arial" w:cs="Arial"/>
        </w:rPr>
      </w:pPr>
    </w:p>
    <w:p w14:paraId="6D106776" w14:textId="77777777" w:rsidR="00D16622" w:rsidRDefault="00D16622" w:rsidP="00D16622">
      <w:pPr>
        <w:rPr>
          <w:rStyle w:val="Forte"/>
          <w:rFonts w:ascii="Arial" w:hAnsi="Arial" w:cs="Arial"/>
        </w:rPr>
      </w:pPr>
    </w:p>
    <w:p w14:paraId="295E0025" w14:textId="77777777" w:rsidR="00D16622" w:rsidRPr="009171B7" w:rsidRDefault="00D16622" w:rsidP="00D16622">
      <w:pPr>
        <w:rPr>
          <w:rStyle w:val="Forte"/>
          <w:rFonts w:ascii="Arial" w:hAnsi="Arial" w:cs="Arial"/>
        </w:rPr>
      </w:pPr>
    </w:p>
    <w:p w14:paraId="16386309" w14:textId="77777777" w:rsidR="00D16622" w:rsidRPr="009171B7" w:rsidRDefault="00D16622" w:rsidP="00D16622">
      <w:pPr>
        <w:rPr>
          <w:rStyle w:val="Forte"/>
          <w:rFonts w:ascii="Arial" w:hAnsi="Arial" w:cs="Arial"/>
        </w:rPr>
      </w:pPr>
    </w:p>
    <w:p w14:paraId="0C3C10B6" w14:textId="77777777" w:rsidR="00D16622" w:rsidRPr="009171B7" w:rsidRDefault="00D16622" w:rsidP="00D16622">
      <w:pPr>
        <w:rPr>
          <w:rStyle w:val="Forte"/>
          <w:rFonts w:ascii="Arial" w:hAnsi="Arial" w:cs="Arial"/>
          <w:b w:val="0"/>
          <w:bCs w:val="0"/>
        </w:rPr>
      </w:pPr>
    </w:p>
    <w:p w14:paraId="7759D1AF" w14:textId="77777777" w:rsidR="00D16622" w:rsidRPr="009171B7" w:rsidRDefault="00D16622" w:rsidP="00D16622">
      <w:pPr>
        <w:rPr>
          <w:rStyle w:val="Forte"/>
          <w:rFonts w:ascii="Arial" w:hAnsi="Arial" w:cs="Arial"/>
          <w:b w:val="0"/>
          <w:bCs w:val="0"/>
        </w:rPr>
      </w:pPr>
    </w:p>
    <w:p w14:paraId="48105183" w14:textId="77777777" w:rsidR="00D16622" w:rsidRDefault="00D16622" w:rsidP="00D16622"/>
    <w:p w14:paraId="3513D7F2" w14:textId="77777777" w:rsidR="00D16622" w:rsidRDefault="00D16622" w:rsidP="00D16622"/>
    <w:p w14:paraId="55503215" w14:textId="77777777" w:rsidR="00D16622" w:rsidRDefault="00D16622" w:rsidP="00D16622"/>
    <w:p w14:paraId="009E414D" w14:textId="77777777" w:rsidR="00D16622" w:rsidRDefault="00D16622" w:rsidP="00D16622"/>
    <w:p w14:paraId="523BC924" w14:textId="77777777" w:rsidR="00D16622" w:rsidRDefault="00D16622" w:rsidP="00D16622"/>
    <w:p w14:paraId="5AA03D53" w14:textId="77777777" w:rsidR="00D16622" w:rsidRDefault="00D16622" w:rsidP="00D16622"/>
    <w:p w14:paraId="505D76E3" w14:textId="77777777" w:rsidR="00D16622" w:rsidRDefault="00D16622" w:rsidP="00D16622"/>
    <w:p w14:paraId="2CA6C539" w14:textId="77777777" w:rsidR="00D16622" w:rsidRDefault="00D16622" w:rsidP="00D16622"/>
    <w:p w14:paraId="14E8DE9F" w14:textId="77777777" w:rsidR="00D16622" w:rsidRDefault="00D16622" w:rsidP="00D16622"/>
    <w:p w14:paraId="44B1351B" w14:textId="77777777" w:rsidR="00D16622" w:rsidRDefault="00D16622" w:rsidP="00D16622"/>
    <w:p w14:paraId="5D4F2140" w14:textId="77777777" w:rsidR="00D16622" w:rsidRDefault="00D16622" w:rsidP="00D16622"/>
    <w:p w14:paraId="3FBB894A" w14:textId="77777777" w:rsidR="00D16622" w:rsidRDefault="00D16622" w:rsidP="00D16622"/>
    <w:p w14:paraId="188EAB16" w14:textId="77777777" w:rsidR="00D16622" w:rsidRDefault="00D16622" w:rsidP="00D16622"/>
    <w:p w14:paraId="34461E3F" w14:textId="77777777" w:rsidR="00D16622" w:rsidRDefault="00D16622" w:rsidP="00D16622"/>
    <w:p w14:paraId="010313A8" w14:textId="77777777" w:rsidR="00D16622" w:rsidRDefault="00D16622" w:rsidP="00D16622"/>
    <w:p w14:paraId="6E15D36B" w14:textId="77777777" w:rsidR="00D16622" w:rsidRDefault="00D16622" w:rsidP="00D16622"/>
    <w:p w14:paraId="565CA356" w14:textId="77777777" w:rsidR="00D16622" w:rsidRDefault="00D16622" w:rsidP="00D16622"/>
    <w:p w14:paraId="3AF2FC2D" w14:textId="77777777" w:rsidR="00D16622" w:rsidRDefault="00D16622" w:rsidP="00D16622"/>
    <w:p w14:paraId="16C10D56" w14:textId="77777777" w:rsidR="00D16622" w:rsidRDefault="00D16622" w:rsidP="00D16622"/>
    <w:p w14:paraId="07295E8F" w14:textId="77777777" w:rsidR="00D16622" w:rsidRDefault="00D16622" w:rsidP="00D16622"/>
    <w:p w14:paraId="591D3DE8" w14:textId="77777777" w:rsidR="00D16622" w:rsidRPr="007E314F" w:rsidRDefault="00D16622" w:rsidP="00D16622"/>
    <w:p w14:paraId="51DCE2B1" w14:textId="77777777" w:rsidR="00D16622" w:rsidRDefault="00D16622" w:rsidP="00D16622">
      <w:pPr>
        <w:pStyle w:val="Ttulo3"/>
        <w:ind w:right="71"/>
        <w:jc w:val="center"/>
        <w:rPr>
          <w:rFonts w:ascii="Arial" w:hAnsi="Arial" w:cs="Arial"/>
          <w:bCs w:val="0"/>
          <w:sz w:val="32"/>
          <w:szCs w:val="32"/>
        </w:rPr>
      </w:pPr>
    </w:p>
    <w:p w14:paraId="21F19258" w14:textId="77777777" w:rsidR="00D16622" w:rsidRDefault="00D16622" w:rsidP="00D16622"/>
    <w:p w14:paraId="4B87FEFA" w14:textId="77777777" w:rsidR="00D16622" w:rsidRDefault="00D16622" w:rsidP="00D16622"/>
    <w:p w14:paraId="3B4DA1D3" w14:textId="294B7B30" w:rsidR="00D16622" w:rsidRDefault="00D16622" w:rsidP="00DD1E45">
      <w:pPr>
        <w:pStyle w:val="Ttulo3"/>
        <w:ind w:left="360" w:right="71"/>
        <w:jc w:val="right"/>
        <w:rPr>
          <w:rFonts w:ascii="Arial" w:hAnsi="Arial" w:cs="Arial"/>
          <w:bCs w:val="0"/>
          <w:sz w:val="32"/>
          <w:szCs w:val="32"/>
        </w:rPr>
      </w:pPr>
      <w:r w:rsidRPr="009171B7">
        <w:rPr>
          <w:rFonts w:ascii="Arial" w:hAnsi="Arial" w:cs="Arial"/>
          <w:bCs w:val="0"/>
          <w:sz w:val="32"/>
          <w:szCs w:val="32"/>
        </w:rPr>
        <w:t>PLANILHA ORÇAMENTÁRIA</w:t>
      </w:r>
      <w:r w:rsidR="00DD1E45">
        <w:rPr>
          <w:rFonts w:ascii="Arial" w:hAnsi="Arial" w:cs="Arial"/>
          <w:bCs w:val="0"/>
          <w:sz w:val="32"/>
          <w:szCs w:val="32"/>
        </w:rPr>
        <w:t xml:space="preserve"> DESONERADA</w:t>
      </w:r>
    </w:p>
    <w:p w14:paraId="55E8E967" w14:textId="77777777" w:rsidR="00DD1E45" w:rsidRDefault="00DD1E45" w:rsidP="00DD1E45"/>
    <w:p w14:paraId="6989A3F1" w14:textId="77777777" w:rsidR="00DD1E45" w:rsidRDefault="00DD1E45" w:rsidP="00DD1E45"/>
    <w:p w14:paraId="5DC5A123" w14:textId="77777777" w:rsidR="00DD1E45" w:rsidRDefault="00DD1E45" w:rsidP="00DD1E45"/>
    <w:p w14:paraId="49E53C62" w14:textId="77777777" w:rsidR="00DD1E45" w:rsidRDefault="00DD1E45" w:rsidP="00DD1E45"/>
    <w:p w14:paraId="11BC8D38" w14:textId="77777777" w:rsidR="00DD1E45" w:rsidRDefault="00DD1E45" w:rsidP="00DD1E45"/>
    <w:p w14:paraId="6882CD07" w14:textId="77777777" w:rsidR="00DD1E45" w:rsidRDefault="00DD1E45" w:rsidP="00DD1E45"/>
    <w:p w14:paraId="13C233FB" w14:textId="77777777" w:rsidR="00DD1E45" w:rsidRDefault="00DD1E45" w:rsidP="00DD1E45"/>
    <w:p w14:paraId="67092210" w14:textId="77777777" w:rsidR="00DD1E45" w:rsidRDefault="00DD1E45" w:rsidP="00DD1E45"/>
    <w:p w14:paraId="35B128F2" w14:textId="77777777" w:rsidR="00DD1E45" w:rsidRDefault="00DD1E45" w:rsidP="00DD1E45"/>
    <w:p w14:paraId="0D1E5AC2" w14:textId="77777777" w:rsidR="00DD1E45" w:rsidRDefault="00DD1E45" w:rsidP="00DD1E45"/>
    <w:p w14:paraId="0AD3BB6F" w14:textId="77777777" w:rsidR="00DD1E45" w:rsidRDefault="00DD1E45" w:rsidP="00DD1E45"/>
    <w:p w14:paraId="24D8487E" w14:textId="77777777" w:rsidR="00DD1E45" w:rsidRDefault="00DD1E45" w:rsidP="00DD1E45"/>
    <w:p w14:paraId="7C046B1F" w14:textId="77777777" w:rsidR="00DD1E45" w:rsidRDefault="00DD1E45" w:rsidP="00DD1E45"/>
    <w:p w14:paraId="051DEAC2" w14:textId="77777777" w:rsidR="00DD1E45" w:rsidRDefault="00DD1E45" w:rsidP="00DD1E45"/>
    <w:p w14:paraId="5E6FFB13" w14:textId="77777777" w:rsidR="00DD1E45" w:rsidRDefault="00DD1E45" w:rsidP="00DD1E45"/>
    <w:p w14:paraId="605AEFF4" w14:textId="77777777" w:rsidR="00DD1E45" w:rsidRDefault="00DD1E45" w:rsidP="00DD1E45"/>
    <w:p w14:paraId="5E58CE0B" w14:textId="77777777" w:rsidR="00DD1E45" w:rsidRDefault="00DD1E45" w:rsidP="00DD1E45"/>
    <w:p w14:paraId="702E3577" w14:textId="77777777" w:rsidR="00DD1E45" w:rsidRDefault="00DD1E45" w:rsidP="00DD1E45"/>
    <w:p w14:paraId="454ED262" w14:textId="77777777" w:rsidR="00DD1E45" w:rsidRDefault="00DD1E45" w:rsidP="00DD1E45"/>
    <w:p w14:paraId="562A7329" w14:textId="77777777" w:rsidR="00DD1E45" w:rsidRDefault="00DD1E45" w:rsidP="00DD1E45"/>
    <w:p w14:paraId="0D7A54EC" w14:textId="77777777" w:rsidR="00DD1E45" w:rsidRDefault="00DD1E45" w:rsidP="00DD1E45"/>
    <w:p w14:paraId="2EB98EF2" w14:textId="77777777" w:rsidR="00DD1E45" w:rsidRDefault="00DD1E45" w:rsidP="00DD1E45"/>
    <w:p w14:paraId="65010E5A" w14:textId="77777777" w:rsidR="00DD1E45" w:rsidRDefault="00DD1E45" w:rsidP="00DD1E45"/>
    <w:p w14:paraId="6904575D" w14:textId="77777777" w:rsidR="00DD1E45" w:rsidRDefault="00DD1E45" w:rsidP="00DD1E45"/>
    <w:p w14:paraId="01D18359" w14:textId="77777777" w:rsidR="00DD1E45" w:rsidRDefault="00DD1E45" w:rsidP="00DD1E45"/>
    <w:p w14:paraId="2B391F56" w14:textId="77777777" w:rsidR="00DD1E45" w:rsidRDefault="00DD1E45" w:rsidP="00DD1E45"/>
    <w:p w14:paraId="026A94D9" w14:textId="77777777" w:rsidR="00DD1E45" w:rsidRDefault="00DD1E45" w:rsidP="00DD1E45"/>
    <w:p w14:paraId="317A97DE" w14:textId="77777777" w:rsidR="00DD1E45" w:rsidRDefault="00DD1E45" w:rsidP="00DD1E45"/>
    <w:p w14:paraId="541EE3F7" w14:textId="77777777" w:rsidR="00DD1E45" w:rsidRDefault="00DD1E45" w:rsidP="00DD1E45"/>
    <w:p w14:paraId="1AA8ADEB" w14:textId="77777777" w:rsidR="00DD1E45" w:rsidRDefault="00DD1E45" w:rsidP="00DD1E45"/>
    <w:p w14:paraId="2568403E" w14:textId="77777777" w:rsidR="00DD1E45" w:rsidRDefault="00DD1E45" w:rsidP="00DD1E45"/>
    <w:p w14:paraId="4E173DCE" w14:textId="77777777" w:rsidR="00DD1E45" w:rsidRDefault="00DD1E45" w:rsidP="00DD1E45"/>
    <w:p w14:paraId="75861A27" w14:textId="77777777" w:rsidR="00DD1E45" w:rsidRDefault="00DD1E45" w:rsidP="00DD1E45"/>
    <w:p w14:paraId="6652A05E" w14:textId="77777777" w:rsidR="00DD1E45" w:rsidRDefault="00DD1E45" w:rsidP="00DD1E45"/>
    <w:p w14:paraId="2B35C5EB" w14:textId="77777777" w:rsidR="00DD1E45" w:rsidRDefault="00DD1E45" w:rsidP="00DD1E45"/>
    <w:p w14:paraId="37863121" w14:textId="77777777" w:rsidR="00DD1E45" w:rsidRDefault="00DD1E45" w:rsidP="00DD1E45"/>
    <w:p w14:paraId="4B5510F5" w14:textId="77777777" w:rsidR="00DD1E45" w:rsidRDefault="00DD1E45" w:rsidP="00DD1E45"/>
    <w:p w14:paraId="3CC5D202" w14:textId="77777777" w:rsidR="00DD1E45" w:rsidRDefault="00DD1E45" w:rsidP="00DD1E45"/>
    <w:p w14:paraId="53ACDF10" w14:textId="77777777" w:rsidR="00DD1E45" w:rsidRDefault="00DD1E45" w:rsidP="00DD1E45"/>
    <w:p w14:paraId="709E1BB3" w14:textId="77777777" w:rsidR="00DD1E45" w:rsidRDefault="00DD1E45" w:rsidP="00DD1E45"/>
    <w:p w14:paraId="2D561EBB" w14:textId="6EBA2AAE" w:rsidR="00DD1E45" w:rsidRPr="00DD1E45" w:rsidRDefault="00DD1E45" w:rsidP="00DD1E45">
      <w:pPr>
        <w:pStyle w:val="Ttulo3"/>
        <w:ind w:left="360" w:right="71"/>
        <w:jc w:val="right"/>
        <w:rPr>
          <w:rFonts w:ascii="Arial" w:hAnsi="Arial" w:cs="Arial"/>
          <w:bCs w:val="0"/>
          <w:sz w:val="32"/>
          <w:szCs w:val="32"/>
        </w:rPr>
      </w:pPr>
      <w:r w:rsidRPr="00DD1E45">
        <w:rPr>
          <w:rFonts w:ascii="Arial" w:hAnsi="Arial" w:cs="Arial"/>
          <w:bCs w:val="0"/>
          <w:sz w:val="32"/>
          <w:szCs w:val="32"/>
        </w:rPr>
        <w:t>COMPOSIÇÕES ANALÍTICAS</w:t>
      </w:r>
    </w:p>
    <w:p w14:paraId="2C45EFCC" w14:textId="77777777" w:rsidR="00D16622" w:rsidRPr="009171B7" w:rsidRDefault="00D16622" w:rsidP="00D16622">
      <w:pPr>
        <w:rPr>
          <w:rFonts w:ascii="Arial" w:hAnsi="Arial" w:cs="Arial"/>
          <w:sz w:val="22"/>
          <w:szCs w:val="22"/>
        </w:rPr>
      </w:pPr>
    </w:p>
    <w:p w14:paraId="120D3E47" w14:textId="77777777" w:rsidR="00D16622" w:rsidRPr="009171B7" w:rsidRDefault="00D16622" w:rsidP="00D16622">
      <w:pPr>
        <w:rPr>
          <w:rFonts w:ascii="Arial" w:hAnsi="Arial" w:cs="Arial"/>
          <w:sz w:val="22"/>
          <w:szCs w:val="22"/>
        </w:rPr>
      </w:pPr>
    </w:p>
    <w:p w14:paraId="211AE31E" w14:textId="77777777" w:rsidR="00D16622" w:rsidRPr="009171B7" w:rsidRDefault="00D16622" w:rsidP="00D16622">
      <w:pPr>
        <w:rPr>
          <w:rStyle w:val="Forte"/>
          <w:rFonts w:ascii="Arial" w:hAnsi="Arial" w:cs="Arial"/>
          <w:b w:val="0"/>
        </w:rPr>
      </w:pPr>
    </w:p>
    <w:p w14:paraId="1F87A7A7" w14:textId="77777777" w:rsidR="00D16622" w:rsidRPr="009171B7" w:rsidRDefault="00D16622" w:rsidP="00D16622">
      <w:pPr>
        <w:rPr>
          <w:rFonts w:ascii="Arial" w:hAnsi="Arial" w:cs="Arial"/>
          <w:sz w:val="22"/>
          <w:szCs w:val="22"/>
        </w:rPr>
      </w:pPr>
    </w:p>
    <w:p w14:paraId="32377C86" w14:textId="77777777" w:rsidR="00D16622" w:rsidRPr="009171B7" w:rsidRDefault="00D16622" w:rsidP="00D16622">
      <w:pPr>
        <w:rPr>
          <w:rFonts w:ascii="Arial" w:hAnsi="Arial" w:cs="Arial"/>
          <w:sz w:val="22"/>
          <w:szCs w:val="22"/>
        </w:rPr>
      </w:pPr>
    </w:p>
    <w:p w14:paraId="15B0E5C4" w14:textId="77777777" w:rsidR="00D16622" w:rsidRPr="009171B7" w:rsidRDefault="00D16622" w:rsidP="00D16622">
      <w:pPr>
        <w:rPr>
          <w:rFonts w:ascii="Arial" w:hAnsi="Arial" w:cs="Arial"/>
          <w:sz w:val="22"/>
          <w:szCs w:val="22"/>
        </w:rPr>
      </w:pPr>
    </w:p>
    <w:p w14:paraId="3E6B55D0" w14:textId="77777777" w:rsidR="00D16622" w:rsidRPr="009171B7" w:rsidRDefault="00D16622" w:rsidP="00D16622">
      <w:pPr>
        <w:rPr>
          <w:rFonts w:ascii="Arial" w:hAnsi="Arial" w:cs="Arial"/>
          <w:sz w:val="22"/>
          <w:szCs w:val="22"/>
        </w:rPr>
      </w:pPr>
    </w:p>
    <w:p w14:paraId="36C7DC96" w14:textId="77777777" w:rsidR="00D16622" w:rsidRPr="009171B7" w:rsidRDefault="00D16622" w:rsidP="00D16622">
      <w:pPr>
        <w:rPr>
          <w:rFonts w:ascii="Arial" w:hAnsi="Arial" w:cs="Arial"/>
          <w:sz w:val="22"/>
          <w:szCs w:val="22"/>
        </w:rPr>
      </w:pPr>
    </w:p>
    <w:p w14:paraId="2C664008" w14:textId="77777777" w:rsidR="00D16622" w:rsidRPr="009171B7" w:rsidRDefault="00D16622" w:rsidP="00D16622">
      <w:pPr>
        <w:rPr>
          <w:rStyle w:val="Forte"/>
          <w:rFonts w:ascii="Arial" w:hAnsi="Arial" w:cs="Arial"/>
          <w:b w:val="0"/>
          <w:bCs w:val="0"/>
        </w:rPr>
      </w:pPr>
    </w:p>
    <w:p w14:paraId="69B34F11" w14:textId="77777777" w:rsidR="00D16622" w:rsidRPr="009171B7" w:rsidRDefault="00D16622" w:rsidP="00D16622">
      <w:pPr>
        <w:rPr>
          <w:rStyle w:val="Forte"/>
          <w:rFonts w:ascii="Arial" w:hAnsi="Arial" w:cs="Arial"/>
          <w:b w:val="0"/>
          <w:bCs w:val="0"/>
        </w:rPr>
      </w:pPr>
    </w:p>
    <w:p w14:paraId="1EED290D" w14:textId="77777777" w:rsidR="00D16622" w:rsidRPr="009171B7" w:rsidRDefault="00D16622" w:rsidP="00D16622">
      <w:pPr>
        <w:rPr>
          <w:rStyle w:val="Forte"/>
          <w:rFonts w:ascii="Arial" w:hAnsi="Arial" w:cs="Arial"/>
          <w:b w:val="0"/>
          <w:bCs w:val="0"/>
        </w:rPr>
      </w:pPr>
    </w:p>
    <w:p w14:paraId="0B4CA474" w14:textId="77777777" w:rsidR="00D16622" w:rsidRPr="009171B7" w:rsidRDefault="00D16622" w:rsidP="00D16622">
      <w:pPr>
        <w:rPr>
          <w:rStyle w:val="Forte"/>
          <w:rFonts w:ascii="Arial" w:hAnsi="Arial" w:cs="Arial"/>
          <w:b w:val="0"/>
          <w:bCs w:val="0"/>
        </w:rPr>
      </w:pPr>
    </w:p>
    <w:p w14:paraId="164DA99F" w14:textId="77777777" w:rsidR="00D16622" w:rsidRDefault="00D16622" w:rsidP="00D16622">
      <w:pPr>
        <w:rPr>
          <w:rStyle w:val="Forte"/>
          <w:rFonts w:ascii="Arial" w:hAnsi="Arial" w:cs="Arial"/>
          <w:b w:val="0"/>
          <w:bCs w:val="0"/>
        </w:rPr>
      </w:pPr>
    </w:p>
    <w:p w14:paraId="775DFF1E" w14:textId="77777777" w:rsidR="00DD1E45" w:rsidRDefault="00DD1E45" w:rsidP="00D16622">
      <w:pPr>
        <w:rPr>
          <w:rStyle w:val="Forte"/>
          <w:rFonts w:ascii="Arial" w:hAnsi="Arial" w:cs="Arial"/>
          <w:b w:val="0"/>
          <w:bCs w:val="0"/>
        </w:rPr>
      </w:pPr>
    </w:p>
    <w:p w14:paraId="66A6E497" w14:textId="77777777" w:rsidR="00DD1E45" w:rsidRDefault="00DD1E45" w:rsidP="00D16622">
      <w:pPr>
        <w:rPr>
          <w:rStyle w:val="Forte"/>
          <w:rFonts w:ascii="Arial" w:hAnsi="Arial" w:cs="Arial"/>
          <w:b w:val="0"/>
          <w:bCs w:val="0"/>
        </w:rPr>
      </w:pPr>
    </w:p>
    <w:p w14:paraId="28278175" w14:textId="77777777" w:rsidR="00DD1E45" w:rsidRDefault="00DD1E45" w:rsidP="00D16622">
      <w:pPr>
        <w:rPr>
          <w:rStyle w:val="Forte"/>
          <w:rFonts w:ascii="Arial" w:hAnsi="Arial" w:cs="Arial"/>
          <w:b w:val="0"/>
          <w:bCs w:val="0"/>
        </w:rPr>
      </w:pPr>
    </w:p>
    <w:p w14:paraId="63F192AE" w14:textId="77777777" w:rsidR="00DD1E45" w:rsidRDefault="00DD1E45" w:rsidP="00D16622">
      <w:pPr>
        <w:rPr>
          <w:rStyle w:val="Forte"/>
          <w:rFonts w:ascii="Arial" w:hAnsi="Arial" w:cs="Arial"/>
          <w:b w:val="0"/>
          <w:bCs w:val="0"/>
        </w:rPr>
      </w:pPr>
    </w:p>
    <w:p w14:paraId="0029B023" w14:textId="77777777" w:rsidR="00DD1E45" w:rsidRDefault="00DD1E45" w:rsidP="00D16622">
      <w:pPr>
        <w:rPr>
          <w:rStyle w:val="Forte"/>
          <w:rFonts w:ascii="Arial" w:hAnsi="Arial" w:cs="Arial"/>
          <w:b w:val="0"/>
          <w:bCs w:val="0"/>
        </w:rPr>
      </w:pPr>
    </w:p>
    <w:p w14:paraId="53FC2EC8" w14:textId="77777777" w:rsidR="00DD1E45" w:rsidRDefault="00DD1E45" w:rsidP="00D16622">
      <w:pPr>
        <w:rPr>
          <w:rStyle w:val="Forte"/>
          <w:rFonts w:ascii="Arial" w:hAnsi="Arial" w:cs="Arial"/>
          <w:b w:val="0"/>
          <w:bCs w:val="0"/>
        </w:rPr>
      </w:pPr>
    </w:p>
    <w:p w14:paraId="46D2F62B" w14:textId="77777777" w:rsidR="00DD1E45" w:rsidRDefault="00DD1E45" w:rsidP="00D16622">
      <w:pPr>
        <w:rPr>
          <w:rStyle w:val="Forte"/>
          <w:rFonts w:ascii="Arial" w:hAnsi="Arial" w:cs="Arial"/>
          <w:b w:val="0"/>
          <w:bCs w:val="0"/>
        </w:rPr>
      </w:pPr>
    </w:p>
    <w:p w14:paraId="355B5055" w14:textId="77777777" w:rsidR="00DD1E45" w:rsidRDefault="00DD1E45" w:rsidP="00D16622">
      <w:pPr>
        <w:rPr>
          <w:rStyle w:val="Forte"/>
          <w:rFonts w:ascii="Arial" w:hAnsi="Arial" w:cs="Arial"/>
          <w:b w:val="0"/>
          <w:bCs w:val="0"/>
        </w:rPr>
      </w:pPr>
    </w:p>
    <w:p w14:paraId="3ADC1C29" w14:textId="77777777" w:rsidR="00DD1E45" w:rsidRDefault="00DD1E45" w:rsidP="00D16622">
      <w:pPr>
        <w:rPr>
          <w:rStyle w:val="Forte"/>
          <w:rFonts w:ascii="Arial" w:hAnsi="Arial" w:cs="Arial"/>
          <w:b w:val="0"/>
          <w:bCs w:val="0"/>
        </w:rPr>
      </w:pPr>
    </w:p>
    <w:p w14:paraId="5BD45BE7" w14:textId="77777777" w:rsidR="00DD1E45" w:rsidRDefault="00DD1E45" w:rsidP="00D16622">
      <w:pPr>
        <w:rPr>
          <w:rStyle w:val="Forte"/>
          <w:rFonts w:ascii="Arial" w:hAnsi="Arial" w:cs="Arial"/>
          <w:b w:val="0"/>
          <w:bCs w:val="0"/>
        </w:rPr>
      </w:pPr>
    </w:p>
    <w:p w14:paraId="47741E7B" w14:textId="77777777" w:rsidR="00DD1E45" w:rsidRDefault="00DD1E45" w:rsidP="00DD1E45"/>
    <w:p w14:paraId="4CC22143" w14:textId="77777777" w:rsidR="00DD1E45" w:rsidRDefault="00DD1E45" w:rsidP="00DD1E45"/>
    <w:p w14:paraId="4E82D33E" w14:textId="77777777" w:rsidR="00DD1E45" w:rsidRDefault="00DD1E45" w:rsidP="00DD1E45"/>
    <w:p w14:paraId="0BEECB71" w14:textId="77777777" w:rsidR="00DD1E45" w:rsidRDefault="00DD1E45" w:rsidP="00DD1E45"/>
    <w:p w14:paraId="62FF6053" w14:textId="77777777" w:rsidR="00DD1E45" w:rsidRDefault="00DD1E45" w:rsidP="00DD1E45"/>
    <w:p w14:paraId="7A1F4BC8" w14:textId="77777777" w:rsidR="00DD1E45" w:rsidRDefault="00DD1E45" w:rsidP="00DD1E45"/>
    <w:p w14:paraId="1DAB2C9F" w14:textId="77777777" w:rsidR="00DD1E45" w:rsidRDefault="00DD1E45" w:rsidP="00DD1E45"/>
    <w:p w14:paraId="4ADB9811" w14:textId="77777777" w:rsidR="00DD1E45" w:rsidRDefault="00DD1E45" w:rsidP="00DD1E45"/>
    <w:p w14:paraId="6565A8E1" w14:textId="77777777" w:rsidR="00DD1E45" w:rsidRDefault="00DD1E45" w:rsidP="00DD1E45"/>
    <w:p w14:paraId="080C9E60" w14:textId="77777777" w:rsidR="00DD1E45" w:rsidRDefault="00DD1E45" w:rsidP="00DD1E45"/>
    <w:p w14:paraId="67248C29" w14:textId="77777777" w:rsidR="00DD1E45" w:rsidRDefault="00DD1E45" w:rsidP="00DD1E45"/>
    <w:p w14:paraId="0021DF15" w14:textId="77777777" w:rsidR="00DD1E45" w:rsidRDefault="00DD1E45" w:rsidP="00DD1E45"/>
    <w:p w14:paraId="2E77E878" w14:textId="77777777" w:rsidR="00DD1E45" w:rsidRDefault="00DD1E45" w:rsidP="00DD1E45"/>
    <w:p w14:paraId="491E1425" w14:textId="77777777" w:rsidR="00DD1E45" w:rsidRDefault="00DD1E45" w:rsidP="00DD1E45"/>
    <w:p w14:paraId="21F79B6C" w14:textId="77777777" w:rsidR="00DD1E45" w:rsidRDefault="00DD1E45" w:rsidP="00DD1E45"/>
    <w:p w14:paraId="331238C1" w14:textId="77777777" w:rsidR="00DD1E45" w:rsidRDefault="00DD1E45" w:rsidP="00DD1E45"/>
    <w:p w14:paraId="5D1818A2" w14:textId="77777777" w:rsidR="00DD1E45" w:rsidRDefault="00DD1E45" w:rsidP="00DD1E45"/>
    <w:p w14:paraId="0075D480" w14:textId="77777777" w:rsidR="00DD1E45" w:rsidRDefault="00DD1E45" w:rsidP="00DD1E45"/>
    <w:p w14:paraId="4365D737" w14:textId="77777777" w:rsidR="00DD1E45" w:rsidRDefault="00DD1E45" w:rsidP="00DD1E45"/>
    <w:p w14:paraId="34FE32F9" w14:textId="77777777" w:rsidR="00DD1E45" w:rsidRDefault="00DD1E45" w:rsidP="00DD1E45"/>
    <w:p w14:paraId="16F63F2B" w14:textId="77777777" w:rsidR="00DD1E45" w:rsidRDefault="00DD1E45" w:rsidP="00DD1E45"/>
    <w:p w14:paraId="7FE21DBF" w14:textId="77777777" w:rsidR="00DD1E45" w:rsidRDefault="00DD1E45" w:rsidP="00DD1E45"/>
    <w:p w14:paraId="209C3362" w14:textId="77777777" w:rsidR="00DD1E45" w:rsidRDefault="00DD1E45" w:rsidP="00DD1E45"/>
    <w:p w14:paraId="236BE7FB" w14:textId="62C22D40" w:rsidR="00DD1E45" w:rsidRDefault="00DD1E45" w:rsidP="00DD1E45">
      <w:pPr>
        <w:pStyle w:val="Ttulo3"/>
        <w:ind w:left="360" w:right="71"/>
        <w:jc w:val="right"/>
        <w:rPr>
          <w:rFonts w:ascii="Arial" w:hAnsi="Arial" w:cs="Arial"/>
          <w:bCs w:val="0"/>
          <w:sz w:val="32"/>
          <w:szCs w:val="32"/>
        </w:rPr>
      </w:pPr>
      <w:r w:rsidRPr="00DD1E45">
        <w:rPr>
          <w:rFonts w:ascii="Arial" w:hAnsi="Arial" w:cs="Arial"/>
          <w:bCs w:val="0"/>
          <w:sz w:val="32"/>
          <w:szCs w:val="32"/>
        </w:rPr>
        <w:t>C</w:t>
      </w:r>
      <w:r>
        <w:rPr>
          <w:rFonts w:ascii="Arial" w:hAnsi="Arial" w:cs="Arial"/>
          <w:bCs w:val="0"/>
          <w:sz w:val="32"/>
          <w:szCs w:val="32"/>
        </w:rPr>
        <w:t>RONOGRAMA FÍSICO-FINANCEIRO</w:t>
      </w:r>
    </w:p>
    <w:p w14:paraId="42FBB6E1" w14:textId="77777777" w:rsidR="00DD1E45" w:rsidRDefault="00DD1E45" w:rsidP="00DD1E45"/>
    <w:p w14:paraId="1BEF8E4D" w14:textId="77777777" w:rsidR="00DD1E45" w:rsidRDefault="00DD1E45" w:rsidP="00DD1E45"/>
    <w:p w14:paraId="4C114FFB" w14:textId="77777777" w:rsidR="00DD1E45" w:rsidRDefault="00DD1E45" w:rsidP="00DD1E45"/>
    <w:p w14:paraId="6A368E06" w14:textId="77777777" w:rsidR="00DD1E45" w:rsidRDefault="00DD1E45" w:rsidP="00DD1E45"/>
    <w:p w14:paraId="1B81DE17" w14:textId="77777777" w:rsidR="00DD1E45" w:rsidRDefault="00DD1E45" w:rsidP="00DD1E45"/>
    <w:p w14:paraId="71207F27" w14:textId="77777777" w:rsidR="00DD1E45" w:rsidRDefault="00DD1E45" w:rsidP="00DD1E45"/>
    <w:p w14:paraId="4BCC19F8" w14:textId="77777777" w:rsidR="00DD1E45" w:rsidRDefault="00DD1E45" w:rsidP="00DD1E45"/>
    <w:p w14:paraId="419C3955" w14:textId="77777777" w:rsidR="00DD1E45" w:rsidRDefault="00DD1E45" w:rsidP="00DD1E45"/>
    <w:p w14:paraId="209821F7" w14:textId="77777777" w:rsidR="00DD1E45" w:rsidRDefault="00DD1E45" w:rsidP="00DD1E45"/>
    <w:p w14:paraId="682238A0" w14:textId="77777777" w:rsidR="00DD1E45" w:rsidRDefault="00DD1E45" w:rsidP="00DD1E45"/>
    <w:p w14:paraId="4028513A" w14:textId="77777777" w:rsidR="00DD1E45" w:rsidRDefault="00DD1E45" w:rsidP="00DD1E45"/>
    <w:p w14:paraId="35A04694" w14:textId="77777777" w:rsidR="00DD1E45" w:rsidRDefault="00DD1E45" w:rsidP="00DD1E45"/>
    <w:p w14:paraId="507E2339" w14:textId="77777777" w:rsidR="00DD1E45" w:rsidRDefault="00DD1E45" w:rsidP="00DD1E45"/>
    <w:p w14:paraId="114BBCC1" w14:textId="77777777" w:rsidR="00DD1E45" w:rsidRDefault="00DD1E45" w:rsidP="00DD1E45"/>
    <w:p w14:paraId="6B8BB597" w14:textId="77777777" w:rsidR="00DD1E45" w:rsidRDefault="00DD1E45" w:rsidP="00DD1E45"/>
    <w:p w14:paraId="5FFC796C" w14:textId="77777777" w:rsidR="00DD1E45" w:rsidRDefault="00DD1E45" w:rsidP="00DD1E45"/>
    <w:p w14:paraId="4D6DD17B" w14:textId="77777777" w:rsidR="00DD1E45" w:rsidRDefault="00DD1E45" w:rsidP="00DD1E45"/>
    <w:p w14:paraId="6638B86C" w14:textId="77777777" w:rsidR="00DD1E45" w:rsidRDefault="00DD1E45" w:rsidP="00DD1E45"/>
    <w:p w14:paraId="2F499C74" w14:textId="77777777" w:rsidR="00DD1E45" w:rsidRDefault="00DD1E45" w:rsidP="00DD1E45"/>
    <w:p w14:paraId="4D776A69" w14:textId="77777777" w:rsidR="00DD1E45" w:rsidRDefault="00DD1E45" w:rsidP="00DD1E45"/>
    <w:p w14:paraId="4335C18C" w14:textId="77777777" w:rsidR="00DD1E45" w:rsidRDefault="00DD1E45" w:rsidP="00DD1E45"/>
    <w:p w14:paraId="71CE9859" w14:textId="77777777" w:rsidR="00DD1E45" w:rsidRDefault="00DD1E45" w:rsidP="00DD1E45"/>
    <w:p w14:paraId="2582424D" w14:textId="77777777" w:rsidR="00DD1E45" w:rsidRDefault="00DD1E45" w:rsidP="00DD1E45"/>
    <w:p w14:paraId="4654A822" w14:textId="77777777" w:rsidR="00DD1E45" w:rsidRDefault="00DD1E45" w:rsidP="00DD1E45"/>
    <w:p w14:paraId="38C30162" w14:textId="77777777" w:rsidR="00DD1E45" w:rsidRDefault="00DD1E45" w:rsidP="00DD1E45"/>
    <w:p w14:paraId="2C18EF0F" w14:textId="77777777" w:rsidR="00DD1E45" w:rsidRDefault="00DD1E45" w:rsidP="00DD1E45"/>
    <w:p w14:paraId="5397DFD9" w14:textId="77777777" w:rsidR="00DD1E45" w:rsidRDefault="00DD1E45" w:rsidP="00DD1E45"/>
    <w:p w14:paraId="04737A07" w14:textId="77777777" w:rsidR="00DD1E45" w:rsidRDefault="00DD1E45" w:rsidP="00DD1E45"/>
    <w:p w14:paraId="5D1D0B20" w14:textId="77777777" w:rsidR="00DD1E45" w:rsidRDefault="00DD1E45" w:rsidP="00DD1E45"/>
    <w:p w14:paraId="3E40A763" w14:textId="77777777" w:rsidR="00DD1E45" w:rsidRDefault="00DD1E45" w:rsidP="00DD1E45"/>
    <w:p w14:paraId="516255DC" w14:textId="77777777" w:rsidR="00DD1E45" w:rsidRDefault="00DD1E45" w:rsidP="00DD1E45"/>
    <w:p w14:paraId="4484AB0B" w14:textId="77777777" w:rsidR="00DD1E45" w:rsidRDefault="00DD1E45" w:rsidP="00DD1E45"/>
    <w:p w14:paraId="30A2A1D5" w14:textId="77777777" w:rsidR="00DD1E45" w:rsidRDefault="00DD1E45" w:rsidP="00DD1E45"/>
    <w:p w14:paraId="6A27443D" w14:textId="77777777" w:rsidR="00DD1E45" w:rsidRDefault="00DD1E45" w:rsidP="00DD1E45"/>
    <w:p w14:paraId="7F71CC85" w14:textId="77777777" w:rsidR="00DD1E45" w:rsidRDefault="00DD1E45" w:rsidP="00DD1E45"/>
    <w:p w14:paraId="4BC00DE4" w14:textId="77777777" w:rsidR="00DD1E45" w:rsidRDefault="00DD1E45" w:rsidP="00DD1E45"/>
    <w:p w14:paraId="21E1BC2C" w14:textId="77777777" w:rsidR="00DD1E45" w:rsidRDefault="00DD1E45" w:rsidP="00DD1E45"/>
    <w:p w14:paraId="6BFC9D61" w14:textId="77777777" w:rsidR="00DD1E45" w:rsidRDefault="00DD1E45" w:rsidP="00DD1E45"/>
    <w:p w14:paraId="552E7152" w14:textId="77777777" w:rsidR="00DD1E45" w:rsidRDefault="00DD1E45" w:rsidP="00DD1E45"/>
    <w:p w14:paraId="71BE43F5" w14:textId="77777777" w:rsidR="00DD1E45" w:rsidRDefault="00DD1E45" w:rsidP="00DD1E45"/>
    <w:p w14:paraId="2B4200CC" w14:textId="77777777" w:rsidR="00DD1E45" w:rsidRDefault="00DD1E45" w:rsidP="00DD1E45"/>
    <w:p w14:paraId="1E255014" w14:textId="77777777" w:rsidR="00DD1E45" w:rsidRDefault="00DD1E45" w:rsidP="00DD1E45"/>
    <w:p w14:paraId="187DCB10" w14:textId="77777777" w:rsidR="00DD1E45" w:rsidRDefault="00DD1E45" w:rsidP="00DD1E45"/>
    <w:p w14:paraId="2CE3D657" w14:textId="77777777" w:rsidR="00DD1E45" w:rsidRDefault="00DD1E45" w:rsidP="00DD1E45"/>
    <w:p w14:paraId="3BA2A3EB" w14:textId="77777777" w:rsidR="00DD1E45" w:rsidRDefault="00DD1E45" w:rsidP="00DD1E45"/>
    <w:p w14:paraId="69773FD1" w14:textId="77777777" w:rsidR="00DD1E45" w:rsidRDefault="00DD1E45" w:rsidP="00DD1E45"/>
    <w:p w14:paraId="1ED81FC7" w14:textId="0924A723" w:rsidR="00DD1E45" w:rsidRPr="00DD1E45" w:rsidRDefault="00DD1E45" w:rsidP="00DD1E45">
      <w:pPr>
        <w:pStyle w:val="Ttulo3"/>
        <w:ind w:left="360" w:right="71"/>
        <w:jc w:val="right"/>
        <w:rPr>
          <w:rFonts w:ascii="Arial" w:hAnsi="Arial" w:cs="Arial"/>
          <w:bCs w:val="0"/>
          <w:sz w:val="32"/>
          <w:szCs w:val="32"/>
        </w:rPr>
      </w:pPr>
      <w:r w:rsidRPr="00DD1E45">
        <w:rPr>
          <w:rFonts w:ascii="Arial" w:hAnsi="Arial" w:cs="Arial"/>
          <w:bCs w:val="0"/>
          <w:sz w:val="32"/>
          <w:szCs w:val="32"/>
        </w:rPr>
        <w:t>COMPOSIÇ</w:t>
      </w:r>
      <w:r>
        <w:rPr>
          <w:rFonts w:ascii="Arial" w:hAnsi="Arial" w:cs="Arial"/>
          <w:bCs w:val="0"/>
          <w:sz w:val="32"/>
          <w:szCs w:val="32"/>
        </w:rPr>
        <w:t>ÃO ANALÍTICA DO BDI</w:t>
      </w:r>
    </w:p>
    <w:p w14:paraId="6BFC3A47" w14:textId="77777777" w:rsidR="00DD1E45" w:rsidRPr="00DD1E45" w:rsidRDefault="00DD1E45" w:rsidP="00DD1E45"/>
    <w:p w14:paraId="4E164579" w14:textId="77777777" w:rsidR="00DD1E45" w:rsidRPr="009171B7" w:rsidRDefault="00DD1E45" w:rsidP="00D16622">
      <w:pPr>
        <w:rPr>
          <w:rStyle w:val="Forte"/>
          <w:rFonts w:ascii="Arial" w:hAnsi="Arial" w:cs="Arial"/>
          <w:b w:val="0"/>
          <w:bCs w:val="0"/>
        </w:rPr>
      </w:pPr>
    </w:p>
    <w:p w14:paraId="3C70E412" w14:textId="77777777" w:rsidR="00D16622" w:rsidRPr="009171B7" w:rsidRDefault="00D16622" w:rsidP="00D16622">
      <w:pPr>
        <w:rPr>
          <w:rStyle w:val="Forte"/>
          <w:rFonts w:ascii="Arial" w:hAnsi="Arial" w:cs="Arial"/>
          <w:b w:val="0"/>
          <w:bCs w:val="0"/>
        </w:rPr>
      </w:pPr>
    </w:p>
    <w:p w14:paraId="51EA5FEE" w14:textId="77777777" w:rsidR="00D16622" w:rsidRPr="009171B7" w:rsidRDefault="00D16622" w:rsidP="00D16622">
      <w:pPr>
        <w:rPr>
          <w:rStyle w:val="Forte"/>
          <w:rFonts w:ascii="Arial" w:hAnsi="Arial" w:cs="Arial"/>
          <w:b w:val="0"/>
          <w:bCs w:val="0"/>
        </w:rPr>
      </w:pPr>
    </w:p>
    <w:p w14:paraId="276EFBB0" w14:textId="77777777" w:rsidR="00D16622" w:rsidRPr="009171B7" w:rsidRDefault="00D16622" w:rsidP="00D16622">
      <w:pPr>
        <w:rPr>
          <w:rStyle w:val="Forte"/>
          <w:rFonts w:ascii="Arial" w:hAnsi="Arial" w:cs="Arial"/>
          <w:b w:val="0"/>
          <w:bCs w:val="0"/>
        </w:rPr>
      </w:pPr>
    </w:p>
    <w:p w14:paraId="75D4D9AC" w14:textId="77777777" w:rsidR="00D16622" w:rsidRDefault="00D16622" w:rsidP="00DD1E45">
      <w:pPr>
        <w:rPr>
          <w:sz w:val="28"/>
          <w:szCs w:val="28"/>
        </w:rPr>
      </w:pPr>
    </w:p>
    <w:sectPr w:rsidR="00D16622"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B45E8" w14:textId="77777777" w:rsidR="00A3615F" w:rsidRDefault="00A3615F" w:rsidP="00437B21">
      <w:r>
        <w:separator/>
      </w:r>
    </w:p>
  </w:endnote>
  <w:endnote w:type="continuationSeparator" w:id="0">
    <w:p w14:paraId="76BC8A90" w14:textId="77777777" w:rsidR="00A3615F" w:rsidRDefault="00A3615F"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1F5AF" w14:textId="77777777" w:rsidR="00A3615F" w:rsidRDefault="00A3615F" w:rsidP="00437B21">
      <w:r>
        <w:separator/>
      </w:r>
    </w:p>
  </w:footnote>
  <w:footnote w:type="continuationSeparator" w:id="0">
    <w:p w14:paraId="48B43FAE" w14:textId="77777777" w:rsidR="00A3615F" w:rsidRDefault="00A3615F"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000000">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000000">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000000">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DAA8F338"/>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30658408">
    <w:abstractNumId w:val="12"/>
  </w:num>
  <w:num w:numId="2" w16cid:durableId="54937132">
    <w:abstractNumId w:val="24"/>
  </w:num>
  <w:num w:numId="3" w16cid:durableId="241918653">
    <w:abstractNumId w:val="17"/>
  </w:num>
  <w:num w:numId="4" w16cid:durableId="912079664">
    <w:abstractNumId w:val="15"/>
  </w:num>
  <w:num w:numId="5" w16cid:durableId="128743237">
    <w:abstractNumId w:val="37"/>
  </w:num>
  <w:num w:numId="6" w16cid:durableId="1231188107">
    <w:abstractNumId w:val="29"/>
  </w:num>
  <w:num w:numId="7" w16cid:durableId="2016303579">
    <w:abstractNumId w:val="13"/>
  </w:num>
  <w:num w:numId="8" w16cid:durableId="232935456">
    <w:abstractNumId w:val="16"/>
  </w:num>
  <w:num w:numId="9" w16cid:durableId="163936597">
    <w:abstractNumId w:val="26"/>
  </w:num>
  <w:num w:numId="10" w16cid:durableId="68236015">
    <w:abstractNumId w:val="43"/>
  </w:num>
  <w:num w:numId="11" w16cid:durableId="439035234">
    <w:abstractNumId w:val="19"/>
  </w:num>
  <w:num w:numId="12" w16cid:durableId="2092727397">
    <w:abstractNumId w:val="42"/>
  </w:num>
  <w:num w:numId="13" w16cid:durableId="1047602568">
    <w:abstractNumId w:val="5"/>
  </w:num>
  <w:num w:numId="14" w16cid:durableId="1266813808">
    <w:abstractNumId w:val="9"/>
  </w:num>
  <w:num w:numId="15" w16cid:durableId="1857814551">
    <w:abstractNumId w:val="36"/>
  </w:num>
  <w:num w:numId="16" w16cid:durableId="49041543">
    <w:abstractNumId w:val="2"/>
  </w:num>
  <w:num w:numId="17" w16cid:durableId="1027948553">
    <w:abstractNumId w:val="4"/>
  </w:num>
  <w:num w:numId="18" w16cid:durableId="238097664">
    <w:abstractNumId w:val="28"/>
  </w:num>
  <w:num w:numId="19" w16cid:durableId="765930843">
    <w:abstractNumId w:val="11"/>
  </w:num>
  <w:num w:numId="20" w16cid:durableId="1059980638">
    <w:abstractNumId w:val="27"/>
  </w:num>
  <w:num w:numId="21" w16cid:durableId="209728968">
    <w:abstractNumId w:val="1"/>
  </w:num>
  <w:num w:numId="22" w16cid:durableId="926117351">
    <w:abstractNumId w:val="3"/>
  </w:num>
  <w:num w:numId="23" w16cid:durableId="363674953">
    <w:abstractNumId w:val="33"/>
  </w:num>
  <w:num w:numId="24" w16cid:durableId="1171527732">
    <w:abstractNumId w:val="8"/>
  </w:num>
  <w:num w:numId="25" w16cid:durableId="1173908444">
    <w:abstractNumId w:val="18"/>
  </w:num>
  <w:num w:numId="26" w16cid:durableId="1407994498">
    <w:abstractNumId w:val="41"/>
  </w:num>
  <w:num w:numId="27" w16cid:durableId="1628465071">
    <w:abstractNumId w:val="40"/>
  </w:num>
  <w:num w:numId="28" w16cid:durableId="113134270">
    <w:abstractNumId w:val="7"/>
  </w:num>
  <w:num w:numId="29" w16cid:durableId="692878260">
    <w:abstractNumId w:val="34"/>
  </w:num>
  <w:num w:numId="30" w16cid:durableId="872498307">
    <w:abstractNumId w:val="22"/>
  </w:num>
  <w:num w:numId="31" w16cid:durableId="133571370">
    <w:abstractNumId w:val="10"/>
  </w:num>
  <w:num w:numId="32" w16cid:durableId="555435410">
    <w:abstractNumId w:val="0"/>
  </w:num>
  <w:num w:numId="33" w16cid:durableId="12540989">
    <w:abstractNumId w:val="35"/>
  </w:num>
  <w:num w:numId="34" w16cid:durableId="1256328284">
    <w:abstractNumId w:val="30"/>
  </w:num>
  <w:num w:numId="35" w16cid:durableId="350305852">
    <w:abstractNumId w:val="39"/>
  </w:num>
  <w:num w:numId="36" w16cid:durableId="1426539807">
    <w:abstractNumId w:val="44"/>
  </w:num>
  <w:num w:numId="37" w16cid:durableId="1327973614">
    <w:abstractNumId w:val="14"/>
  </w:num>
  <w:num w:numId="38" w16cid:durableId="1616476351">
    <w:abstractNumId w:val="6"/>
  </w:num>
  <w:num w:numId="39" w16cid:durableId="78212337">
    <w:abstractNumId w:val="31"/>
  </w:num>
  <w:num w:numId="40" w16cid:durableId="1714579765">
    <w:abstractNumId w:val="23"/>
  </w:num>
  <w:num w:numId="41" w16cid:durableId="1437289136">
    <w:abstractNumId w:val="32"/>
  </w:num>
  <w:num w:numId="42" w16cid:durableId="1592355182">
    <w:abstractNumId w:val="20"/>
  </w:num>
  <w:num w:numId="43" w16cid:durableId="343820654">
    <w:abstractNumId w:val="25"/>
  </w:num>
  <w:num w:numId="44" w16cid:durableId="978388676">
    <w:abstractNumId w:val="38"/>
  </w:num>
  <w:num w:numId="45" w16cid:durableId="15110676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80731"/>
    <w:rsid w:val="000D6F3E"/>
    <w:rsid w:val="000E0E13"/>
    <w:rsid w:val="000E2C36"/>
    <w:rsid w:val="000F795A"/>
    <w:rsid w:val="001164AD"/>
    <w:rsid w:val="00116DF7"/>
    <w:rsid w:val="00122AF2"/>
    <w:rsid w:val="001667F6"/>
    <w:rsid w:val="0018027B"/>
    <w:rsid w:val="00183A6E"/>
    <w:rsid w:val="001D6CD0"/>
    <w:rsid w:val="001F443F"/>
    <w:rsid w:val="00205584"/>
    <w:rsid w:val="002301B3"/>
    <w:rsid w:val="0024102D"/>
    <w:rsid w:val="00246D97"/>
    <w:rsid w:val="0024773D"/>
    <w:rsid w:val="002615FF"/>
    <w:rsid w:val="00261E78"/>
    <w:rsid w:val="00285821"/>
    <w:rsid w:val="00294396"/>
    <w:rsid w:val="002B0238"/>
    <w:rsid w:val="002B3929"/>
    <w:rsid w:val="002C3769"/>
    <w:rsid w:val="002C643F"/>
    <w:rsid w:val="002F2BE4"/>
    <w:rsid w:val="003052C4"/>
    <w:rsid w:val="00306F04"/>
    <w:rsid w:val="00314625"/>
    <w:rsid w:val="0032724E"/>
    <w:rsid w:val="00333529"/>
    <w:rsid w:val="003434E7"/>
    <w:rsid w:val="00352C83"/>
    <w:rsid w:val="00355F07"/>
    <w:rsid w:val="00367C76"/>
    <w:rsid w:val="00370703"/>
    <w:rsid w:val="00374257"/>
    <w:rsid w:val="00391FC8"/>
    <w:rsid w:val="0039255E"/>
    <w:rsid w:val="003A4F5C"/>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5D3F"/>
    <w:rsid w:val="0046279F"/>
    <w:rsid w:val="004754EA"/>
    <w:rsid w:val="004A48D2"/>
    <w:rsid w:val="004B5F8D"/>
    <w:rsid w:val="005027A1"/>
    <w:rsid w:val="00516917"/>
    <w:rsid w:val="00524348"/>
    <w:rsid w:val="00525B9B"/>
    <w:rsid w:val="0053049C"/>
    <w:rsid w:val="00544CB8"/>
    <w:rsid w:val="00546A1C"/>
    <w:rsid w:val="005506D1"/>
    <w:rsid w:val="00560AE7"/>
    <w:rsid w:val="005743D7"/>
    <w:rsid w:val="005859FA"/>
    <w:rsid w:val="00594C9C"/>
    <w:rsid w:val="005970C7"/>
    <w:rsid w:val="00597561"/>
    <w:rsid w:val="005A1DA0"/>
    <w:rsid w:val="005A4879"/>
    <w:rsid w:val="005B03CA"/>
    <w:rsid w:val="005C2314"/>
    <w:rsid w:val="005C7715"/>
    <w:rsid w:val="005F6E8B"/>
    <w:rsid w:val="0060087E"/>
    <w:rsid w:val="006558DD"/>
    <w:rsid w:val="00665462"/>
    <w:rsid w:val="00676730"/>
    <w:rsid w:val="006B12A9"/>
    <w:rsid w:val="006B76B5"/>
    <w:rsid w:val="006C7C1E"/>
    <w:rsid w:val="006D3D4F"/>
    <w:rsid w:val="006E70A5"/>
    <w:rsid w:val="00715A3C"/>
    <w:rsid w:val="00721358"/>
    <w:rsid w:val="0072748B"/>
    <w:rsid w:val="00730045"/>
    <w:rsid w:val="007540CD"/>
    <w:rsid w:val="00763152"/>
    <w:rsid w:val="007646D4"/>
    <w:rsid w:val="007655E0"/>
    <w:rsid w:val="00767916"/>
    <w:rsid w:val="00791310"/>
    <w:rsid w:val="007B444F"/>
    <w:rsid w:val="007C2F3A"/>
    <w:rsid w:val="007C591A"/>
    <w:rsid w:val="007E314F"/>
    <w:rsid w:val="008036D4"/>
    <w:rsid w:val="0080381F"/>
    <w:rsid w:val="00811B87"/>
    <w:rsid w:val="0083217D"/>
    <w:rsid w:val="00871341"/>
    <w:rsid w:val="00872134"/>
    <w:rsid w:val="00881137"/>
    <w:rsid w:val="0089598C"/>
    <w:rsid w:val="008B0A98"/>
    <w:rsid w:val="008B129C"/>
    <w:rsid w:val="008B5146"/>
    <w:rsid w:val="008C7877"/>
    <w:rsid w:val="008D7B3B"/>
    <w:rsid w:val="008F21D8"/>
    <w:rsid w:val="008F6DB2"/>
    <w:rsid w:val="008F6F62"/>
    <w:rsid w:val="00906E1E"/>
    <w:rsid w:val="00914C3D"/>
    <w:rsid w:val="009235DF"/>
    <w:rsid w:val="00942FEB"/>
    <w:rsid w:val="00967790"/>
    <w:rsid w:val="0098274E"/>
    <w:rsid w:val="00990014"/>
    <w:rsid w:val="00990615"/>
    <w:rsid w:val="009B3F26"/>
    <w:rsid w:val="009C5D74"/>
    <w:rsid w:val="009D70CD"/>
    <w:rsid w:val="009F1126"/>
    <w:rsid w:val="00A000BD"/>
    <w:rsid w:val="00A15F6A"/>
    <w:rsid w:val="00A3615F"/>
    <w:rsid w:val="00A6202B"/>
    <w:rsid w:val="00A659EF"/>
    <w:rsid w:val="00A95958"/>
    <w:rsid w:val="00AB1CAE"/>
    <w:rsid w:val="00AB4BBB"/>
    <w:rsid w:val="00AB5345"/>
    <w:rsid w:val="00AB7BAD"/>
    <w:rsid w:val="00AD273E"/>
    <w:rsid w:val="00B068B7"/>
    <w:rsid w:val="00B41679"/>
    <w:rsid w:val="00B513E6"/>
    <w:rsid w:val="00B53F23"/>
    <w:rsid w:val="00B667C6"/>
    <w:rsid w:val="00B67EBC"/>
    <w:rsid w:val="00B84CDF"/>
    <w:rsid w:val="00BA4EB3"/>
    <w:rsid w:val="00BB2A62"/>
    <w:rsid w:val="00BC37CA"/>
    <w:rsid w:val="00BC3E76"/>
    <w:rsid w:val="00BD2AC1"/>
    <w:rsid w:val="00BD5763"/>
    <w:rsid w:val="00BE39F1"/>
    <w:rsid w:val="00BF1FB9"/>
    <w:rsid w:val="00C01C40"/>
    <w:rsid w:val="00C1096F"/>
    <w:rsid w:val="00C11792"/>
    <w:rsid w:val="00C2624F"/>
    <w:rsid w:val="00C304D9"/>
    <w:rsid w:val="00C37D79"/>
    <w:rsid w:val="00C45BF5"/>
    <w:rsid w:val="00C54964"/>
    <w:rsid w:val="00C6426E"/>
    <w:rsid w:val="00C655F4"/>
    <w:rsid w:val="00C8178B"/>
    <w:rsid w:val="00C8363D"/>
    <w:rsid w:val="00C96015"/>
    <w:rsid w:val="00CA6CA0"/>
    <w:rsid w:val="00CB400F"/>
    <w:rsid w:val="00CB58B5"/>
    <w:rsid w:val="00CC38B7"/>
    <w:rsid w:val="00CD67BB"/>
    <w:rsid w:val="00CE41DE"/>
    <w:rsid w:val="00CF3765"/>
    <w:rsid w:val="00D16622"/>
    <w:rsid w:val="00D20AB0"/>
    <w:rsid w:val="00D30EDC"/>
    <w:rsid w:val="00D31E64"/>
    <w:rsid w:val="00D51CB0"/>
    <w:rsid w:val="00D51E05"/>
    <w:rsid w:val="00D65F23"/>
    <w:rsid w:val="00D858DF"/>
    <w:rsid w:val="00DB08DA"/>
    <w:rsid w:val="00DD1E45"/>
    <w:rsid w:val="00DD2F1C"/>
    <w:rsid w:val="00DE2058"/>
    <w:rsid w:val="00DE3CED"/>
    <w:rsid w:val="00DF7012"/>
    <w:rsid w:val="00E24DC8"/>
    <w:rsid w:val="00E6677A"/>
    <w:rsid w:val="00E7455D"/>
    <w:rsid w:val="00E76A6F"/>
    <w:rsid w:val="00E8070E"/>
    <w:rsid w:val="00EA6CD3"/>
    <w:rsid w:val="00EA78A5"/>
    <w:rsid w:val="00EC5342"/>
    <w:rsid w:val="00EE27A5"/>
    <w:rsid w:val="00EF7AA5"/>
    <w:rsid w:val="00F120CB"/>
    <w:rsid w:val="00F403AF"/>
    <w:rsid w:val="00F458D8"/>
    <w:rsid w:val="00F4763B"/>
    <w:rsid w:val="00F80F00"/>
    <w:rsid w:val="00F85D58"/>
    <w:rsid w:val="00F9059B"/>
    <w:rsid w:val="00FA1591"/>
    <w:rsid w:val="00FA4A5F"/>
    <w:rsid w:val="00FA6492"/>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499314">
      <w:bodyDiv w:val="1"/>
      <w:marLeft w:val="0"/>
      <w:marRight w:val="0"/>
      <w:marTop w:val="0"/>
      <w:marBottom w:val="0"/>
      <w:divBdr>
        <w:top w:val="none" w:sz="0" w:space="0" w:color="auto"/>
        <w:left w:val="none" w:sz="0" w:space="0" w:color="auto"/>
        <w:bottom w:val="none" w:sz="0" w:space="0" w:color="auto"/>
        <w:right w:val="none" w:sz="0" w:space="0" w:color="auto"/>
      </w:divBdr>
    </w:div>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697</TotalTime>
  <Pages>40</Pages>
  <Words>6042</Words>
  <Characters>32631</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Mario</cp:lastModifiedBy>
  <cp:revision>49</cp:revision>
  <cp:lastPrinted>2023-04-28T12:55:00Z</cp:lastPrinted>
  <dcterms:created xsi:type="dcterms:W3CDTF">2022-03-15T15:36:00Z</dcterms:created>
  <dcterms:modified xsi:type="dcterms:W3CDTF">2023-04-28T12:56:00Z</dcterms:modified>
</cp:coreProperties>
</file>